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6684326D" w:rsidP="05A58CB6" w:rsidRDefault="6684326D" w14:paraId="208EDC60" w14:textId="15F59643">
      <w:pPr>
        <w:spacing w:after="0" w:line="240" w:lineRule="auto"/>
        <w:jc w:val="center"/>
        <w:rPr>
          <w:rFonts w:ascii="Arial" w:hAnsi="Arial" w:eastAsia="Calibri" w:cs="Arial"/>
          <w:i w:val="1"/>
          <w:iCs w:val="1"/>
          <w:sz w:val="20"/>
          <w:szCs w:val="20"/>
          <w:lang w:val="es-CO" w:bidi="ar-SA"/>
        </w:rPr>
      </w:pPr>
      <w:r w:rsidRPr="05A58CB6" w:rsidR="6684326D">
        <w:rPr>
          <w:rFonts w:ascii="Arial" w:hAnsi="Arial" w:eastAsia="Calibri" w:cs="Arial"/>
          <w:i w:val="1"/>
          <w:iCs w:val="1"/>
          <w:sz w:val="20"/>
          <w:szCs w:val="20"/>
          <w:highlight w:val="lightGray"/>
          <w:lang w:val="es-CO" w:bidi="ar-SA"/>
        </w:rPr>
        <w:t>Aunar esfuerzos entre ENTerritorio S.A. y Norte de Santander para “Realizar los estudios y diseños para la continuación del interceptor sanitario Río Tejo y Emisario Final como sistemas maestros de la red de alcantarillado de la ciudad de Ocaña, así como también de la PTAR Llano de los Trigos en el municipio de Ocaña, Norte de Santander”</w:t>
      </w:r>
    </w:p>
    <w:p w:rsidR="05A58CB6" w:rsidP="05A58CB6" w:rsidRDefault="05A58CB6" w14:paraId="61D461B9" w14:textId="201386D3">
      <w:pPr>
        <w:spacing w:after="0" w:line="240" w:lineRule="auto"/>
        <w:jc w:val="center"/>
        <w:rPr>
          <w:rFonts w:ascii="Arial" w:hAnsi="Arial" w:eastAsia="Calibri" w:cs="Arial"/>
          <w:i w:val="1"/>
          <w:iCs w:val="1"/>
          <w:sz w:val="20"/>
          <w:szCs w:val="20"/>
          <w:highlight w:val="lightGray"/>
          <w:lang w:val="es-CO" w:bidi="ar-SA"/>
        </w:rPr>
      </w:pPr>
    </w:p>
    <w:p w:rsidRPr="00195EEE" w:rsidR="00195EEE" w:rsidP="00195EEE" w:rsidRDefault="00195EEE" w14:paraId="2F0F49C7" w14:textId="77777777">
      <w:pPr>
        <w:spacing w:after="0" w:line="240" w:lineRule="auto"/>
        <w:jc w:val="both"/>
        <w:rPr>
          <w:rFonts w:ascii="Arial" w:hAnsi="Arial" w:cs="Arial"/>
          <w:sz w:val="20"/>
          <w:szCs w:val="20"/>
          <w:lang w:val="es-ES_tradnl"/>
        </w:rPr>
      </w:pPr>
    </w:p>
    <w:p w:rsidRPr="00195EEE" w:rsidR="00195EEE" w:rsidP="00195EEE" w:rsidRDefault="00195EEE" w14:paraId="788E13D5" w14:textId="01DF0840">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De conformidad con lo establecido en el numeral 23.8. Análisis de Riesgos y Matriz de Riesgos del Manual de Contratación </w:t>
      </w:r>
      <w:r w:rsidRPr="00195EEE">
        <w:rPr>
          <w:rFonts w:ascii="Arial" w:hAnsi="Arial" w:cs="Arial"/>
          <w:b/>
          <w:bCs/>
          <w:sz w:val="20"/>
          <w:szCs w:val="20"/>
          <w:lang w:val="es-ES_tradnl"/>
        </w:rPr>
        <w:t>M-PR-01 V01</w:t>
      </w:r>
      <w:r w:rsidRPr="00195EEE">
        <w:rPr>
          <w:rFonts w:ascii="Arial" w:hAnsi="Arial" w:cs="Arial"/>
          <w:sz w:val="20"/>
          <w:szCs w:val="20"/>
          <w:lang w:val="es-ES_tradnl"/>
        </w:rPr>
        <w:t xml:space="preserve"> de ENTerritorio </w:t>
      </w:r>
      <w:r w:rsidR="007B6559">
        <w:rPr>
          <w:rFonts w:ascii="Arial" w:hAnsi="Arial" w:cs="Arial"/>
          <w:sz w:val="20"/>
          <w:szCs w:val="20"/>
          <w:lang w:val="es-ES_tradnl"/>
        </w:rPr>
        <w:t xml:space="preserve">S.A. </w:t>
      </w:r>
      <w:r w:rsidRPr="00195EEE">
        <w:rPr>
          <w:rFonts w:ascii="Arial" w:hAnsi="Arial" w:cs="Arial"/>
          <w:sz w:val="20"/>
          <w:szCs w:val="20"/>
          <w:lang w:val="es-ES_tradnl"/>
        </w:rPr>
        <w:t>a continuación se presenta el respectivo análisis y matriz de riesgos con base en lo contenido en el documento de planeación del cual el presente documento es anexo, con el siguiente contenido:</w:t>
      </w:r>
    </w:p>
    <w:p w:rsidRPr="00195EEE" w:rsidR="00195EEE" w:rsidP="00195EEE" w:rsidRDefault="00195EEE" w14:paraId="7D9BC996" w14:textId="77777777">
      <w:pPr>
        <w:spacing w:after="0" w:line="240" w:lineRule="auto"/>
        <w:jc w:val="both"/>
        <w:rPr>
          <w:rFonts w:ascii="Arial" w:hAnsi="Arial" w:cs="Arial"/>
          <w:sz w:val="20"/>
          <w:szCs w:val="20"/>
          <w:lang w:val="es-ES_tradnl"/>
        </w:rPr>
      </w:pPr>
    </w:p>
    <w:p w:rsidRPr="00195EEE" w:rsidR="00195EEE" w:rsidP="00195EEE" w:rsidRDefault="00195EEE" w14:paraId="5C917F65"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Marco de referencia con el que se realiza el análisis de riegos.</w:t>
      </w:r>
    </w:p>
    <w:p w:rsidRPr="00195EEE" w:rsidR="00195EEE" w:rsidP="00195EEE" w:rsidRDefault="00195EEE" w14:paraId="54D121ED"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Descripción del contexto en el que se ejecutará el contrato.</w:t>
      </w:r>
    </w:p>
    <w:p w:rsidRPr="00195EEE" w:rsidR="00195EEE" w:rsidP="00195EEE" w:rsidRDefault="00195EEE" w14:paraId="760F71F0"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Parámetros de valoración de probabilidades y consecuencias.</w:t>
      </w:r>
    </w:p>
    <w:p w:rsidRPr="00195EEE" w:rsidR="00195EEE" w:rsidP="00195EEE" w:rsidRDefault="00195EEE" w14:paraId="4992F328"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Análisis por Factor de Riesgo y matrices de Riesgo.</w:t>
      </w:r>
    </w:p>
    <w:p w:rsidRPr="00195EEE" w:rsidR="00195EEE" w:rsidP="00195EEE" w:rsidRDefault="00195EEE" w14:paraId="25871FD2" w14:textId="77777777">
      <w:pPr>
        <w:widowControl w:val="0"/>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p>
    <w:p w:rsidRPr="00195EEE" w:rsidR="00195EEE" w:rsidP="00195EEE" w:rsidRDefault="00195EEE" w14:paraId="4BDC9068"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MARCO DE REFERENCIA CON EL QUE SE REALIZA EL ANÁLISIS DE RIEGOS.</w:t>
      </w:r>
    </w:p>
    <w:p w:rsidRPr="00195EEE" w:rsidR="00195EEE" w:rsidP="00195EEE" w:rsidRDefault="00195EEE" w14:paraId="679CCCCE" w14:textId="77777777">
      <w:pPr>
        <w:spacing w:after="0" w:line="240" w:lineRule="auto"/>
        <w:jc w:val="both"/>
        <w:rPr>
          <w:rFonts w:ascii="Arial" w:hAnsi="Arial" w:cs="Arial"/>
          <w:sz w:val="20"/>
          <w:szCs w:val="20"/>
          <w:lang w:val="es-ES_tradnl"/>
        </w:rPr>
      </w:pPr>
    </w:p>
    <w:p w:rsidRPr="00195EEE" w:rsidR="00195EEE" w:rsidP="00195EEE" w:rsidRDefault="00195EEE" w14:paraId="0569F1AD"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El marco de referencia para la tipificación, estimación y valoración de riesgos se construye bajo el método semicuantitativo, según las directrices contenidas en la norma NTC ISO 31000 2018, así mismo se tienen en cuenta los conceptos y elementos de la G</w:t>
      </w:r>
      <w:r w:rsidRPr="00195EEE">
        <w:rPr>
          <w:rFonts w:ascii="Arial" w:hAnsi="Arial" w:cs="Arial"/>
          <w:i/>
          <w:iCs/>
          <w:sz w:val="20"/>
          <w:szCs w:val="20"/>
          <w:lang w:val="es-CO"/>
        </w:rPr>
        <w:t>uía para la elaboración de análisis de riesgos para la contratación derivada y de funcionamiento G-PR-04</w:t>
      </w:r>
      <w:r w:rsidRPr="00195EEE">
        <w:rPr>
          <w:rFonts w:ascii="Arial" w:hAnsi="Arial" w:cs="Arial"/>
          <w:sz w:val="20"/>
          <w:szCs w:val="20"/>
          <w:lang w:val="es-CO"/>
        </w:rPr>
        <w:t xml:space="preserve"> en su versión vigente aplicables al presente análisis, como se presenta a continuación.</w:t>
      </w:r>
    </w:p>
    <w:p w:rsidRPr="00195EEE" w:rsidR="00195EEE" w:rsidP="00195EEE" w:rsidRDefault="00195EEE" w14:paraId="4C693078" w14:textId="77777777">
      <w:pPr>
        <w:spacing w:after="0" w:line="240" w:lineRule="auto"/>
        <w:jc w:val="both"/>
        <w:rPr>
          <w:rFonts w:ascii="Arial" w:hAnsi="Arial" w:cs="Arial"/>
          <w:sz w:val="20"/>
          <w:szCs w:val="20"/>
          <w:lang w:val="es-CO"/>
        </w:rPr>
      </w:pPr>
    </w:p>
    <w:p w:rsidRPr="00195EEE" w:rsidR="00195EEE" w:rsidP="00195EEE" w:rsidRDefault="00195EEE" w14:paraId="7A755564"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 xml:space="preserve">Contexto </w:t>
      </w:r>
    </w:p>
    <w:p w:rsidRPr="00195EEE" w:rsidR="00195EEE" w:rsidP="00195EEE" w:rsidRDefault="00195EEE" w14:paraId="0259C974" w14:textId="77777777">
      <w:pPr>
        <w:spacing w:after="0" w:line="240" w:lineRule="auto"/>
        <w:jc w:val="both"/>
        <w:rPr>
          <w:rFonts w:ascii="Arial" w:hAnsi="Arial" w:cs="Arial"/>
          <w:sz w:val="20"/>
          <w:szCs w:val="20"/>
          <w:lang w:val="es-CO"/>
        </w:rPr>
      </w:pPr>
    </w:p>
    <w:p w:rsidRPr="00195EEE" w:rsidR="00195EEE" w:rsidP="00195EEE" w:rsidRDefault="00195EEE" w14:paraId="49921ED0"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análisis del contexto se enfoca a la descriptiva general del contexto natural, demográfico y social, macroeconómico que se tiene en cuenta para la identificación y valoración de riesgos y que por su parte debe ser tenido en cuenta por los interesados para la preparación de sus ofertas y por el contratista para la ejecución del contrato. </w:t>
      </w:r>
    </w:p>
    <w:p w:rsidRPr="00195EEE" w:rsidR="00195EEE" w:rsidP="00195EEE" w:rsidRDefault="00195EEE" w14:paraId="05B4E9D6" w14:textId="77777777">
      <w:pPr>
        <w:spacing w:after="0" w:line="240" w:lineRule="auto"/>
        <w:jc w:val="both"/>
        <w:rPr>
          <w:rFonts w:ascii="Arial" w:hAnsi="Arial" w:cs="Arial"/>
          <w:sz w:val="20"/>
          <w:szCs w:val="20"/>
          <w:lang w:val="es-CO"/>
        </w:rPr>
      </w:pPr>
    </w:p>
    <w:p w:rsidRPr="00195EEE" w:rsidR="00195EEE" w:rsidP="00195EEE" w:rsidRDefault="00195EEE" w14:paraId="087B59D0"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Escalas de Probabilidad y Consecuencia</w:t>
      </w:r>
    </w:p>
    <w:p w:rsidRPr="00195EEE" w:rsidR="00195EEE" w:rsidP="00195EEE" w:rsidRDefault="00195EEE" w14:paraId="7F313456" w14:textId="77777777">
      <w:pPr>
        <w:spacing w:after="0" w:line="240" w:lineRule="auto"/>
        <w:jc w:val="both"/>
        <w:rPr>
          <w:rFonts w:ascii="Arial" w:hAnsi="Arial" w:cs="Arial"/>
          <w:sz w:val="20"/>
          <w:szCs w:val="20"/>
          <w:lang w:val="es-CO"/>
        </w:rPr>
      </w:pPr>
    </w:p>
    <w:p w:rsidRPr="00195EEE" w:rsidR="00195EEE" w:rsidP="00195EEE" w:rsidRDefault="00195EEE" w14:paraId="1DB1B4CA"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Las siguientes son las escalas de probabilidad y consecuencia que se utilizarán para efectos del presente análisis:</w:t>
      </w:r>
    </w:p>
    <w:p w:rsidRPr="00195EEE" w:rsidR="00195EEE" w:rsidP="00195EEE" w:rsidRDefault="00195EEE" w14:paraId="45717270" w14:textId="77777777">
      <w:pPr>
        <w:tabs>
          <w:tab w:val="left" w:pos="2317"/>
        </w:tabs>
        <w:spacing w:after="0" w:line="240" w:lineRule="auto"/>
        <w:jc w:val="center"/>
        <w:rPr>
          <w:rFonts w:ascii="Arial" w:hAnsi="Arial" w:cs="Arial"/>
          <w:sz w:val="20"/>
          <w:szCs w:val="20"/>
          <w:lang w:val="es-CO"/>
        </w:rPr>
      </w:pPr>
    </w:p>
    <w:tbl>
      <w:tblPr>
        <w:tblStyle w:val="Tablaconcuadrcula"/>
        <w:tblW w:w="0" w:type="auto"/>
        <w:tblLook w:val="04A0" w:firstRow="1" w:lastRow="0" w:firstColumn="1" w:lastColumn="0" w:noHBand="0" w:noVBand="1"/>
      </w:tblPr>
      <w:tblGrid>
        <w:gridCol w:w="4176"/>
        <w:gridCol w:w="4177"/>
      </w:tblGrid>
      <w:tr w:rsidRPr="00195EEE" w:rsidR="00195EEE" w:rsidTr="006579AF" w14:paraId="511E264B" w14:textId="77777777">
        <w:tc>
          <w:tcPr>
            <w:tcW w:w="4176" w:type="dxa"/>
          </w:tcPr>
          <w:p w:rsidRPr="00195EEE" w:rsidR="00195EEE" w:rsidP="006579AF" w:rsidRDefault="00195EEE" w14:paraId="2C401059" w14:textId="77777777">
            <w:pPr>
              <w:tabs>
                <w:tab w:val="left" w:pos="2317"/>
              </w:tabs>
              <w:jc w:val="center"/>
              <w:rPr>
                <w:rFonts w:ascii="Arial" w:hAnsi="Arial" w:cs="Arial"/>
                <w:b/>
                <w:bCs/>
                <w:lang w:val="es-CO"/>
              </w:rPr>
            </w:pPr>
            <w:r w:rsidRPr="00195EEE">
              <w:rPr>
                <w:rFonts w:ascii="Arial" w:hAnsi="Arial" w:cs="Arial"/>
                <w:b/>
                <w:bCs/>
                <w:lang w:val="es-CO"/>
              </w:rPr>
              <w:t>Escala de Probabilidades</w:t>
            </w:r>
          </w:p>
        </w:tc>
        <w:tc>
          <w:tcPr>
            <w:tcW w:w="4177" w:type="dxa"/>
          </w:tcPr>
          <w:p w:rsidRPr="00195EEE" w:rsidR="00195EEE" w:rsidP="006579AF" w:rsidRDefault="00195EEE" w14:paraId="30C0021F" w14:textId="77777777">
            <w:pPr>
              <w:tabs>
                <w:tab w:val="left" w:pos="2317"/>
              </w:tabs>
              <w:jc w:val="center"/>
              <w:rPr>
                <w:rFonts w:ascii="Arial" w:hAnsi="Arial" w:cs="Arial"/>
                <w:b/>
                <w:bCs/>
                <w:lang w:val="es-CO"/>
              </w:rPr>
            </w:pPr>
            <w:r w:rsidRPr="00195EEE">
              <w:rPr>
                <w:rFonts w:ascii="Arial" w:hAnsi="Arial" w:cs="Arial"/>
                <w:b/>
                <w:bCs/>
                <w:lang w:val="es-CO"/>
              </w:rPr>
              <w:t>Escala de Consecuencias</w:t>
            </w:r>
          </w:p>
        </w:tc>
      </w:tr>
      <w:tr w:rsidRPr="00195EEE" w:rsidR="00195EEE" w:rsidTr="006579AF" w14:paraId="37884A79" w14:textId="77777777">
        <w:trPr>
          <w:trHeight w:val="2119"/>
        </w:trPr>
        <w:tc>
          <w:tcPr>
            <w:tcW w:w="4176" w:type="dxa"/>
          </w:tcPr>
          <w:p w:rsidRPr="00195EEE" w:rsidR="00195EEE" w:rsidP="006579AF" w:rsidRDefault="00195EEE" w14:paraId="0CAFEC95"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2387394F" w14:textId="77777777">
              <w:trPr>
                <w:trHeight w:val="108"/>
              </w:trPr>
              <w:tc>
                <w:tcPr>
                  <w:tcW w:w="1074" w:type="dxa"/>
                  <w:shd w:val="clear" w:color="000000" w:fill="203764"/>
                  <w:vAlign w:val="center"/>
                  <w:hideMark/>
                </w:tcPr>
                <w:p w:rsidRPr="00195EEE" w:rsidR="00195EEE" w:rsidP="006579AF" w:rsidRDefault="00195EEE" w14:paraId="5413C1BB"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14FC0637"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AB56D6" w14:textId="77777777">
              <w:trPr>
                <w:trHeight w:val="251"/>
              </w:trPr>
              <w:tc>
                <w:tcPr>
                  <w:tcW w:w="1074" w:type="dxa"/>
                  <w:shd w:val="clear" w:color="000000" w:fill="203764"/>
                  <w:noWrap/>
                  <w:vAlign w:val="center"/>
                  <w:hideMark/>
                </w:tcPr>
                <w:p w:rsidRPr="00195EEE" w:rsidR="00195EEE" w:rsidP="006579AF" w:rsidRDefault="00195EEE" w14:paraId="15AE5090"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5B55550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r>
            <w:tr w:rsidRPr="00195EEE" w:rsidR="00195EEE" w:rsidTr="006579AF" w14:paraId="60541FF5" w14:textId="77777777">
              <w:trPr>
                <w:trHeight w:val="254"/>
              </w:trPr>
              <w:tc>
                <w:tcPr>
                  <w:tcW w:w="1074" w:type="dxa"/>
                  <w:shd w:val="clear" w:color="000000" w:fill="203764"/>
                  <w:noWrap/>
                  <w:vAlign w:val="center"/>
                  <w:hideMark/>
                </w:tcPr>
                <w:p w:rsidRPr="00195EEE" w:rsidR="00195EEE" w:rsidP="006579AF" w:rsidRDefault="00195EEE" w14:paraId="0F2F4E86"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4E42B0C"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r>
            <w:tr w:rsidRPr="00195EEE" w:rsidR="00195EEE" w:rsidTr="006579AF" w14:paraId="13C3B8D3" w14:textId="77777777">
              <w:trPr>
                <w:trHeight w:val="247"/>
              </w:trPr>
              <w:tc>
                <w:tcPr>
                  <w:tcW w:w="1074" w:type="dxa"/>
                  <w:shd w:val="clear" w:color="000000" w:fill="203764"/>
                  <w:noWrap/>
                  <w:vAlign w:val="center"/>
                  <w:hideMark/>
                </w:tcPr>
                <w:p w:rsidRPr="00195EEE" w:rsidR="00195EEE" w:rsidP="006579AF" w:rsidRDefault="00195EEE" w14:paraId="165AE77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386EF542"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r>
            <w:tr w:rsidRPr="00195EEE" w:rsidR="00195EEE" w:rsidTr="006579AF" w14:paraId="307D2D76" w14:textId="77777777">
              <w:trPr>
                <w:trHeight w:val="289"/>
              </w:trPr>
              <w:tc>
                <w:tcPr>
                  <w:tcW w:w="1074" w:type="dxa"/>
                  <w:shd w:val="clear" w:color="000000" w:fill="203764"/>
                  <w:noWrap/>
                  <w:vAlign w:val="center"/>
                  <w:hideMark/>
                </w:tcPr>
                <w:p w:rsidRPr="00195EEE" w:rsidR="00195EEE" w:rsidP="006579AF" w:rsidRDefault="00195EEE" w14:paraId="569633F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5B5394B8"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r>
            <w:tr w:rsidRPr="00195EEE" w:rsidR="00195EEE" w:rsidTr="006579AF" w14:paraId="5D136E4C" w14:textId="77777777">
              <w:trPr>
                <w:trHeight w:val="282"/>
              </w:trPr>
              <w:tc>
                <w:tcPr>
                  <w:tcW w:w="1074" w:type="dxa"/>
                  <w:shd w:val="clear" w:color="000000" w:fill="203764"/>
                  <w:noWrap/>
                  <w:vAlign w:val="center"/>
                  <w:hideMark/>
                </w:tcPr>
                <w:p w:rsidRPr="00195EEE" w:rsidR="00195EEE" w:rsidP="006579AF" w:rsidRDefault="00195EEE" w14:paraId="4D45E0C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0CCE2FFB"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r>
          </w:tbl>
          <w:p w:rsidRPr="00195EEE" w:rsidR="00195EEE" w:rsidP="006579AF" w:rsidRDefault="00195EEE" w14:paraId="4D7B49B4" w14:textId="77777777">
            <w:pPr>
              <w:tabs>
                <w:tab w:val="left" w:pos="2317"/>
              </w:tabs>
              <w:jc w:val="center"/>
              <w:rPr>
                <w:rFonts w:ascii="Arial" w:hAnsi="Arial" w:cs="Arial"/>
                <w:lang w:val="es-CO"/>
              </w:rPr>
            </w:pPr>
          </w:p>
        </w:tc>
        <w:tc>
          <w:tcPr>
            <w:tcW w:w="4177" w:type="dxa"/>
          </w:tcPr>
          <w:p w:rsidRPr="00195EEE" w:rsidR="00195EEE" w:rsidP="006579AF" w:rsidRDefault="00195EEE" w14:paraId="0DC74E0B"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1416712E" w14:textId="77777777">
              <w:trPr>
                <w:trHeight w:val="108"/>
              </w:trPr>
              <w:tc>
                <w:tcPr>
                  <w:tcW w:w="1074" w:type="dxa"/>
                  <w:shd w:val="clear" w:color="000000" w:fill="203764"/>
                  <w:vAlign w:val="center"/>
                  <w:hideMark/>
                </w:tcPr>
                <w:p w:rsidRPr="00195EEE" w:rsidR="00195EEE" w:rsidP="006579AF" w:rsidRDefault="00195EEE" w14:paraId="3209B2B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3919211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9B8100" w14:textId="77777777">
              <w:trPr>
                <w:trHeight w:val="251"/>
              </w:trPr>
              <w:tc>
                <w:tcPr>
                  <w:tcW w:w="1074" w:type="dxa"/>
                  <w:shd w:val="clear" w:color="000000" w:fill="203764"/>
                  <w:noWrap/>
                  <w:vAlign w:val="center"/>
                  <w:hideMark/>
                </w:tcPr>
                <w:p w:rsidRPr="00195EEE" w:rsidR="00195EEE" w:rsidP="006579AF" w:rsidRDefault="00195EEE" w14:paraId="3C00A9AF"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007A6C5B"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Mínimo</w:t>
                  </w:r>
                  <w:proofErr w:type="spellEnd"/>
                </w:p>
              </w:tc>
            </w:tr>
            <w:tr w:rsidRPr="00195EEE" w:rsidR="00195EEE" w:rsidTr="006579AF" w14:paraId="53967CE9" w14:textId="77777777">
              <w:trPr>
                <w:trHeight w:val="254"/>
              </w:trPr>
              <w:tc>
                <w:tcPr>
                  <w:tcW w:w="1074" w:type="dxa"/>
                  <w:shd w:val="clear" w:color="000000" w:fill="203764"/>
                  <w:noWrap/>
                  <w:vAlign w:val="center"/>
                  <w:hideMark/>
                </w:tcPr>
                <w:p w:rsidRPr="00195EEE" w:rsidR="00195EEE" w:rsidP="006579AF" w:rsidRDefault="00195EEE" w14:paraId="2FB0C1B5"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B04009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Menor</w:t>
                  </w:r>
                </w:p>
              </w:tc>
            </w:tr>
            <w:tr w:rsidRPr="00195EEE" w:rsidR="00195EEE" w:rsidTr="006579AF" w14:paraId="260A924F" w14:textId="77777777">
              <w:trPr>
                <w:trHeight w:val="247"/>
              </w:trPr>
              <w:tc>
                <w:tcPr>
                  <w:tcW w:w="1074" w:type="dxa"/>
                  <w:shd w:val="clear" w:color="000000" w:fill="203764"/>
                  <w:noWrap/>
                  <w:vAlign w:val="center"/>
                  <w:hideMark/>
                </w:tcPr>
                <w:p w:rsidRPr="00195EEE" w:rsidR="00195EEE" w:rsidP="006579AF" w:rsidRDefault="00195EEE" w14:paraId="4F42E65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548C50F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Moderado</w:t>
                  </w:r>
                  <w:proofErr w:type="spellEnd"/>
                </w:p>
              </w:tc>
            </w:tr>
            <w:tr w:rsidRPr="00195EEE" w:rsidR="00195EEE" w:rsidTr="006579AF" w14:paraId="143E588F" w14:textId="77777777">
              <w:trPr>
                <w:trHeight w:val="289"/>
              </w:trPr>
              <w:tc>
                <w:tcPr>
                  <w:tcW w:w="1074" w:type="dxa"/>
                  <w:shd w:val="clear" w:color="000000" w:fill="203764"/>
                  <w:noWrap/>
                  <w:vAlign w:val="center"/>
                  <w:hideMark/>
                </w:tcPr>
                <w:p w:rsidRPr="00195EEE" w:rsidR="00195EEE" w:rsidP="006579AF" w:rsidRDefault="00195EEE" w14:paraId="7E9BA93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34B80FA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Mayor</w:t>
                  </w:r>
                </w:p>
              </w:tc>
            </w:tr>
            <w:tr w:rsidRPr="00195EEE" w:rsidR="00195EEE" w:rsidTr="006579AF" w14:paraId="7356EF93" w14:textId="77777777">
              <w:trPr>
                <w:trHeight w:val="282"/>
              </w:trPr>
              <w:tc>
                <w:tcPr>
                  <w:tcW w:w="1074" w:type="dxa"/>
                  <w:shd w:val="clear" w:color="000000" w:fill="203764"/>
                  <w:noWrap/>
                  <w:vAlign w:val="center"/>
                  <w:hideMark/>
                </w:tcPr>
                <w:p w:rsidRPr="00195EEE" w:rsidR="00195EEE" w:rsidP="006579AF" w:rsidRDefault="00195EEE" w14:paraId="36D8315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1EE9330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Catastrófico</w:t>
                  </w:r>
                  <w:proofErr w:type="spellEnd"/>
                </w:p>
              </w:tc>
            </w:tr>
          </w:tbl>
          <w:p w:rsidRPr="00195EEE" w:rsidR="00195EEE" w:rsidP="006579AF" w:rsidRDefault="00195EEE" w14:paraId="6931D369" w14:textId="77777777">
            <w:pPr>
              <w:tabs>
                <w:tab w:val="left" w:pos="2317"/>
              </w:tabs>
              <w:jc w:val="center"/>
              <w:rPr>
                <w:rFonts w:ascii="Arial" w:hAnsi="Arial" w:cs="Arial"/>
                <w:lang w:val="es-CO"/>
              </w:rPr>
            </w:pPr>
          </w:p>
        </w:tc>
      </w:tr>
    </w:tbl>
    <w:p w:rsidRPr="00195EEE" w:rsidR="00195EEE" w:rsidP="00195EEE" w:rsidRDefault="00195EEE" w14:paraId="029DC9F2" w14:textId="77777777">
      <w:pPr>
        <w:tabs>
          <w:tab w:val="left" w:pos="2317"/>
        </w:tabs>
        <w:spacing w:after="0" w:line="240" w:lineRule="auto"/>
        <w:jc w:val="center"/>
        <w:rPr>
          <w:rFonts w:ascii="Arial" w:hAnsi="Arial" w:cs="Arial"/>
          <w:sz w:val="20"/>
          <w:szCs w:val="20"/>
          <w:lang w:val="es-CO"/>
        </w:rPr>
      </w:pPr>
    </w:p>
    <w:p w:rsidRPr="00195EEE" w:rsidR="00195EEE" w:rsidP="00195EEE" w:rsidRDefault="00195EEE" w14:paraId="7A58EF0D"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enfatiza que la valoración de riesgos no es una ciencia exacta, sino probabilística, y que cada interesado en participar en el proceso debe hacer una verificación de sus propios niveles de tolerancia y apetito de riesgos para hacer su propia valoración, la cual puede no corresponder en un todo con la que se plantea aquí. En todo caso esta propuesta de distribución </w:t>
      </w:r>
      <w:r w:rsidRPr="00195EEE">
        <w:rPr>
          <w:rFonts w:ascii="Arial" w:hAnsi="Arial" w:cs="Arial"/>
          <w:sz w:val="20"/>
          <w:szCs w:val="20"/>
          <w:lang w:val="es-ES_tradnl"/>
        </w:rPr>
        <w:t>y valoración de riesgos queda sujeta a las discusiones que se surtirán en el desarrollo del proceso de selección, de acuerdo con el espacio que el cronograma del proceso señale para este propósito.</w:t>
      </w:r>
    </w:p>
    <w:p w:rsidRPr="00195EEE" w:rsidR="00195EEE" w:rsidP="00195EEE" w:rsidRDefault="00195EEE" w14:paraId="40D7B106" w14:textId="77777777">
      <w:pPr>
        <w:spacing w:after="0" w:line="240" w:lineRule="auto"/>
        <w:jc w:val="both"/>
        <w:rPr>
          <w:rFonts w:ascii="Arial" w:hAnsi="Arial" w:cs="Arial"/>
          <w:sz w:val="20"/>
          <w:szCs w:val="20"/>
          <w:lang w:val="es-ES_tradnl"/>
        </w:rPr>
      </w:pPr>
    </w:p>
    <w:p w:rsidRPr="00195EEE" w:rsidR="00195EEE" w:rsidP="00195EEE" w:rsidRDefault="00195EEE" w14:paraId="2DAF01EE" w14:textId="77777777">
      <w:pPr>
        <w:spacing w:after="0" w:line="240" w:lineRule="auto"/>
        <w:jc w:val="both"/>
        <w:rPr>
          <w:rFonts w:ascii="Arial" w:hAnsi="Arial" w:cs="Arial"/>
          <w:sz w:val="20"/>
          <w:szCs w:val="20"/>
          <w:lang w:val="es-ES_tradnl"/>
        </w:rPr>
      </w:pPr>
    </w:p>
    <w:p w:rsidRPr="00195EEE" w:rsidR="00195EEE" w:rsidP="00195EEE" w:rsidRDefault="00195EEE" w14:paraId="2DE9DDA1"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Nivel de Riesgo</w:t>
      </w:r>
    </w:p>
    <w:p w:rsidRPr="00195EEE" w:rsidR="00195EEE" w:rsidP="00195EEE" w:rsidRDefault="00195EEE" w14:paraId="7FE83EFA" w14:textId="77777777">
      <w:pPr>
        <w:spacing w:after="0" w:line="240" w:lineRule="auto"/>
        <w:jc w:val="both"/>
        <w:rPr>
          <w:rFonts w:ascii="Arial" w:hAnsi="Arial" w:cs="Arial"/>
          <w:sz w:val="20"/>
          <w:szCs w:val="20"/>
          <w:lang w:val="es-ES"/>
        </w:rPr>
      </w:pPr>
    </w:p>
    <w:p w:rsidRPr="00195EEE" w:rsidR="00195EEE" w:rsidP="00195EEE" w:rsidRDefault="00195EEE" w14:paraId="0BC506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Con base en la calificación asignada a la probabilidad de ocurrencia y al impacto, se determina el nivel de riesgo para cada uno de los riesgos identificados con base en la siguiente matriz de calor:</w:t>
      </w:r>
    </w:p>
    <w:p w:rsidRPr="00195EEE" w:rsidR="00195EEE" w:rsidP="00195EEE" w:rsidRDefault="00195EEE" w14:paraId="209E702C" w14:textId="77777777">
      <w:pPr>
        <w:spacing w:after="0" w:line="240" w:lineRule="auto"/>
        <w:jc w:val="both"/>
        <w:rPr>
          <w:rFonts w:ascii="Arial" w:hAnsi="Arial" w:cs="Arial"/>
          <w:sz w:val="20"/>
          <w:szCs w:val="20"/>
          <w:lang w:val="es-ES"/>
        </w:rPr>
      </w:pPr>
    </w:p>
    <w:p w:rsidRPr="00195EEE" w:rsidR="00195EEE" w:rsidP="00195EEE" w:rsidRDefault="00195EEE" w14:paraId="7942007A" w14:textId="77777777">
      <w:pPr>
        <w:spacing w:after="0" w:line="240" w:lineRule="auto"/>
        <w:jc w:val="center"/>
        <w:rPr>
          <w:rFonts w:ascii="Arial" w:hAnsi="Arial" w:cs="Arial"/>
          <w:sz w:val="20"/>
          <w:szCs w:val="20"/>
          <w:lang w:val="es-ES"/>
        </w:rPr>
      </w:pPr>
      <w:r w:rsidRPr="00195EEE">
        <w:rPr>
          <w:rFonts w:ascii="Arial" w:hAnsi="Arial" w:cs="Arial"/>
          <w:noProof/>
          <w:sz w:val="20"/>
          <w:szCs w:val="20"/>
        </w:rPr>
        <w:drawing>
          <wp:inline distT="0" distB="0" distL="0" distR="0" wp14:anchorId="48101ED1" wp14:editId="2D7B11B1">
            <wp:extent cx="5310505" cy="1879600"/>
            <wp:effectExtent l="0" t="0" r="4445"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0505" cy="1879600"/>
                    </a:xfrm>
                    <a:prstGeom prst="rect">
                      <a:avLst/>
                    </a:prstGeom>
                    <a:noFill/>
                    <a:ln>
                      <a:noFill/>
                    </a:ln>
                  </pic:spPr>
                </pic:pic>
              </a:graphicData>
            </a:graphic>
          </wp:inline>
        </w:drawing>
      </w:r>
    </w:p>
    <w:p w:rsidRPr="00195EEE" w:rsidR="00195EEE" w:rsidP="00195EEE" w:rsidRDefault="00195EEE" w14:paraId="741946DF" w14:textId="77777777">
      <w:pPr>
        <w:spacing w:after="0" w:line="240" w:lineRule="auto"/>
        <w:jc w:val="both"/>
        <w:rPr>
          <w:rFonts w:ascii="Arial" w:hAnsi="Arial" w:cs="Arial"/>
          <w:sz w:val="20"/>
          <w:szCs w:val="20"/>
          <w:lang w:val="es-CO"/>
        </w:rPr>
      </w:pPr>
    </w:p>
    <w:p w:rsidRPr="00195EEE" w:rsidR="00195EEE" w:rsidP="00195EEE" w:rsidRDefault="00195EEE" w14:paraId="08C0D146"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Para los riesgos de niveles considerable y significativo los tratamientos de riesgo que se determinen deberán modificar la condición de probabilidad o consecuencia o ambas condiciones de acuerdo con la naturaleza del riesgo, en tal medida que el nivel de riesgo luego de aplicado el tratamiento tenga un nivel de riesgo moderado o menor. Es responsabilidad de la parte a la que se asigna el riesgo validar los controles que debe establecer, la frecuencia con que debe monitorear el riesgo y la efectividad del tratamiento de riesgo adoptado.</w:t>
      </w:r>
    </w:p>
    <w:p w:rsidRPr="00195EEE" w:rsidR="00195EEE" w:rsidP="00195EEE" w:rsidRDefault="00195EEE" w14:paraId="6829326F" w14:textId="77777777">
      <w:pPr>
        <w:spacing w:after="0" w:line="240" w:lineRule="auto"/>
        <w:jc w:val="both"/>
        <w:rPr>
          <w:rFonts w:ascii="Arial" w:hAnsi="Arial" w:cs="Arial"/>
          <w:sz w:val="20"/>
          <w:szCs w:val="20"/>
          <w:lang w:val="es-CO"/>
        </w:rPr>
      </w:pPr>
    </w:p>
    <w:p w:rsidRPr="00195EEE" w:rsidR="00195EEE" w:rsidP="00195EEE" w:rsidRDefault="00195EEE" w14:paraId="0F80BB85"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Tipificación de Riesgos</w:t>
      </w:r>
    </w:p>
    <w:p w:rsidRPr="00195EEE" w:rsidR="00195EEE" w:rsidP="00195EEE" w:rsidRDefault="00195EEE" w14:paraId="58A6A612" w14:textId="77777777">
      <w:pPr>
        <w:spacing w:after="0" w:line="240" w:lineRule="auto"/>
        <w:jc w:val="both"/>
        <w:rPr>
          <w:rFonts w:ascii="Arial" w:hAnsi="Arial" w:cs="Arial"/>
          <w:sz w:val="20"/>
          <w:szCs w:val="20"/>
          <w:lang w:val="es-ES"/>
        </w:rPr>
      </w:pPr>
    </w:p>
    <w:p w:rsidRPr="00195EEE" w:rsidR="00195EEE" w:rsidP="00195EEE" w:rsidRDefault="00195EEE" w14:paraId="0C3DE8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Los riesgos para analizar pueden generar cambios en los presupuestos y modelos que permiten estimar el posible valor del contrato y el precio con el cual se suscriba el mismo. En especial se tienen en cuenta los eventos que pueden dar lugar a variaciones en la ecuación económica, sin que tales variaciones lleguen a afectar de manera grave las condiciones de ejecución del contrato. Así mismo se tienen en cuenta los riesgos derivados de la operación y ejecución de las tareas propias del objeto contractual, los cuales permiten contar con una guía de la </w:t>
      </w:r>
      <w:proofErr w:type="spellStart"/>
      <w:r w:rsidRPr="00195EEE">
        <w:rPr>
          <w:rFonts w:ascii="Arial" w:hAnsi="Arial" w:cs="Arial"/>
          <w:sz w:val="20"/>
          <w:szCs w:val="20"/>
          <w:lang w:val="es-ES"/>
        </w:rPr>
        <w:t>azarosidad</w:t>
      </w:r>
      <w:proofErr w:type="spellEnd"/>
      <w:r w:rsidRPr="00195EEE">
        <w:rPr>
          <w:rFonts w:ascii="Arial" w:hAnsi="Arial" w:cs="Arial"/>
          <w:sz w:val="20"/>
          <w:szCs w:val="20"/>
          <w:lang w:val="es-ES"/>
        </w:rPr>
        <w:t xml:space="preserve"> del proyecto y que tales riesgos sean contemplados en el desarrollo del futuro contrato. Si durante la ejecución del contrato se produjeran cambios en la normatividad vigente relacionada con los trabajos derivados del objeto contractual, sin que su efecto llegase a afectar de manera grave las condiciones de ejecución del contrato, se deberán adaptar y ajustar los protocolos de las actividades relacionadas con el cumplimiento de los objetivos del proyecto.</w:t>
      </w:r>
    </w:p>
    <w:p w:rsidRPr="00195EEE" w:rsidR="00195EEE" w:rsidP="00195EEE" w:rsidRDefault="00195EEE" w14:paraId="3E149436" w14:textId="77777777">
      <w:pPr>
        <w:spacing w:after="0" w:line="240" w:lineRule="auto"/>
        <w:jc w:val="both"/>
        <w:rPr>
          <w:rFonts w:ascii="Arial" w:hAnsi="Arial" w:cs="Arial"/>
          <w:sz w:val="20"/>
          <w:szCs w:val="20"/>
          <w:lang w:val="es-ES"/>
        </w:rPr>
      </w:pPr>
    </w:p>
    <w:p w:rsidRPr="00195EEE" w:rsidR="00195EEE" w:rsidP="00195EEE" w:rsidRDefault="00195EEE" w14:paraId="3686A127"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Con el fin de facilitar la identificación de los riesgos se tendrán en cuenta los factores de riesgos que se describen a continuación. Estos factores describen distintas situaciones que pueden dar origen a cambios en los ingresos, variación de los gastos, costos e inversiones, necesarias </w:t>
      </w:r>
      <w:r w:rsidRPr="00195EEE">
        <w:rPr>
          <w:rFonts w:ascii="Arial" w:hAnsi="Arial" w:cs="Arial"/>
          <w:sz w:val="20"/>
          <w:szCs w:val="20"/>
          <w:lang w:val="es-ES"/>
        </w:rPr>
        <w:t>para la ejecución del contrato o sobrevinientes en desarrollo del mismo, teniendo la potencialidad, algunos de ellos, de llevar a cambios en la ecuación contractual. Unos con cargo a la Entidad y otros con cargo al Contratista de acuerdo con la asignación propuesta y aceptada en el desarrollo del proceso de selección.</w:t>
      </w:r>
    </w:p>
    <w:p w:rsidRPr="00195EEE" w:rsidR="00195EEE" w:rsidP="00195EEE" w:rsidRDefault="00195EEE" w14:paraId="65E11E39" w14:textId="77777777">
      <w:pPr>
        <w:spacing w:after="0" w:line="240" w:lineRule="auto"/>
        <w:jc w:val="both"/>
        <w:rPr>
          <w:rFonts w:ascii="Arial" w:hAnsi="Arial" w:cs="Arial"/>
          <w:sz w:val="20"/>
          <w:szCs w:val="20"/>
          <w:lang w:val="es-ES"/>
        </w:rPr>
      </w:pPr>
    </w:p>
    <w:p w:rsidRPr="00195EEE" w:rsidR="00195EEE" w:rsidP="00195EEE" w:rsidRDefault="00195EEE" w14:paraId="08514E5F" w14:textId="77777777">
      <w:pPr>
        <w:spacing w:after="0" w:line="240" w:lineRule="auto"/>
        <w:jc w:val="both"/>
        <w:rPr>
          <w:rFonts w:ascii="Arial" w:hAnsi="Arial" w:cs="Arial"/>
          <w:sz w:val="20"/>
          <w:szCs w:val="20"/>
          <w:lang w:val="es-ES"/>
        </w:rPr>
      </w:pPr>
    </w:p>
    <w:p w:rsidRPr="00195EEE" w:rsidR="00195EEE" w:rsidP="00195EEE" w:rsidRDefault="00195EEE" w14:paraId="323847F0" w14:textId="77777777">
      <w:pPr>
        <w:pStyle w:val="Prrafodelista"/>
        <w:numPr>
          <w:ilvl w:val="2"/>
          <w:numId w:val="16"/>
        </w:numPr>
        <w:spacing w:after="0" w:line="240" w:lineRule="auto"/>
        <w:jc w:val="both"/>
        <w:rPr>
          <w:rFonts w:ascii="Arial" w:hAnsi="Arial" w:cs="Arial"/>
          <w:sz w:val="20"/>
          <w:szCs w:val="20"/>
          <w:u w:val="single"/>
          <w:lang w:val="es-ES"/>
        </w:rPr>
      </w:pPr>
      <w:r w:rsidRPr="00195EEE">
        <w:rPr>
          <w:rFonts w:ascii="Arial" w:hAnsi="Arial" w:cs="Arial"/>
          <w:sz w:val="20"/>
          <w:szCs w:val="20"/>
          <w:u w:val="single"/>
          <w:lang w:val="es-ES"/>
        </w:rPr>
        <w:t>Factor de Riesgos Acciones Legales</w:t>
      </w:r>
    </w:p>
    <w:p w:rsidRPr="00195EEE" w:rsidR="00195EEE" w:rsidP="00195EEE" w:rsidRDefault="00195EEE" w14:paraId="342C8938" w14:textId="77777777">
      <w:pPr>
        <w:spacing w:after="0" w:line="240" w:lineRule="auto"/>
        <w:jc w:val="both"/>
        <w:rPr>
          <w:rFonts w:ascii="Arial" w:hAnsi="Arial" w:cs="Arial"/>
          <w:sz w:val="20"/>
          <w:szCs w:val="20"/>
          <w:lang w:val="es-ES"/>
        </w:rPr>
      </w:pPr>
    </w:p>
    <w:p w:rsidRPr="00195EEE" w:rsidR="00195EEE" w:rsidP="00195EEE" w:rsidRDefault="00195EEE" w14:paraId="2B990AAD" w14:textId="0B1CF286">
      <w:pPr>
        <w:pStyle w:val="Textoindependiente"/>
        <w:spacing w:before="93" w:line="273" w:lineRule="auto"/>
        <w:ind w:right="499"/>
        <w:jc w:val="both"/>
        <w:rPr>
          <w:rFonts w:ascii="Arial" w:hAnsi="Arial" w:cs="Arial"/>
          <w:sz w:val="20"/>
          <w:szCs w:val="20"/>
        </w:rPr>
      </w:pPr>
      <w:r w:rsidRPr="00195EEE">
        <w:rPr>
          <w:rFonts w:ascii="Arial" w:hAnsi="Arial" w:cs="Arial"/>
          <w:sz w:val="20"/>
          <w:szCs w:val="20"/>
        </w:rPr>
        <w:t>En este factor se tienen en cuenta los efectos sobre costos del presupuesto derivados de impuestos,</w:t>
      </w:r>
      <w:r w:rsidRPr="00195EEE">
        <w:rPr>
          <w:rFonts w:ascii="Arial" w:hAnsi="Arial" w:cs="Arial"/>
          <w:spacing w:val="1"/>
          <w:sz w:val="20"/>
          <w:szCs w:val="20"/>
        </w:rPr>
        <w:t xml:space="preserve"> </w:t>
      </w:r>
      <w:r w:rsidRPr="00195EEE">
        <w:rPr>
          <w:rFonts w:ascii="Arial" w:hAnsi="Arial" w:cs="Arial"/>
          <w:spacing w:val="-1"/>
          <w:sz w:val="20"/>
          <w:szCs w:val="20"/>
        </w:rPr>
        <w:t>cargas</w:t>
      </w:r>
      <w:r w:rsidRPr="00195EEE">
        <w:rPr>
          <w:rFonts w:ascii="Arial" w:hAnsi="Arial" w:cs="Arial"/>
          <w:spacing w:val="-12"/>
          <w:sz w:val="20"/>
          <w:szCs w:val="20"/>
        </w:rPr>
        <w:t xml:space="preserve"> </w:t>
      </w:r>
      <w:r w:rsidRPr="00195EEE">
        <w:rPr>
          <w:rFonts w:ascii="Arial" w:hAnsi="Arial" w:cs="Arial"/>
          <w:spacing w:val="-1"/>
          <w:sz w:val="20"/>
          <w:szCs w:val="20"/>
        </w:rPr>
        <w:t>parafiscales,</w:t>
      </w:r>
      <w:r w:rsidRPr="00195EEE">
        <w:rPr>
          <w:rFonts w:ascii="Arial" w:hAnsi="Arial" w:cs="Arial"/>
          <w:spacing w:val="-13"/>
          <w:sz w:val="20"/>
          <w:szCs w:val="20"/>
        </w:rPr>
        <w:t xml:space="preserve"> </w:t>
      </w:r>
      <w:r w:rsidRPr="00195EEE">
        <w:rPr>
          <w:rFonts w:ascii="Arial" w:hAnsi="Arial" w:cs="Arial"/>
          <w:spacing w:val="-1"/>
          <w:sz w:val="20"/>
          <w:szCs w:val="20"/>
        </w:rPr>
        <w:t>y</w:t>
      </w:r>
      <w:r w:rsidRPr="00195EEE">
        <w:rPr>
          <w:rFonts w:ascii="Arial" w:hAnsi="Arial" w:cs="Arial"/>
          <w:spacing w:val="-12"/>
          <w:sz w:val="20"/>
          <w:szCs w:val="20"/>
        </w:rPr>
        <w:t xml:space="preserve"> </w:t>
      </w:r>
      <w:r w:rsidRPr="00195EEE">
        <w:rPr>
          <w:rFonts w:ascii="Arial" w:hAnsi="Arial" w:cs="Arial"/>
          <w:spacing w:val="-1"/>
          <w:sz w:val="20"/>
          <w:szCs w:val="20"/>
        </w:rPr>
        <w:t>todo</w:t>
      </w:r>
      <w:r w:rsidRPr="00195EEE">
        <w:rPr>
          <w:rFonts w:ascii="Arial" w:hAnsi="Arial" w:cs="Arial"/>
          <w:spacing w:val="-11"/>
          <w:sz w:val="20"/>
          <w:szCs w:val="20"/>
        </w:rPr>
        <w:t xml:space="preserve"> </w:t>
      </w:r>
      <w:r w:rsidRPr="00195EEE">
        <w:rPr>
          <w:rFonts w:ascii="Arial" w:hAnsi="Arial" w:cs="Arial"/>
          <w:spacing w:val="-1"/>
          <w:sz w:val="20"/>
          <w:szCs w:val="20"/>
        </w:rPr>
        <w:t>tipo</w:t>
      </w:r>
      <w:r w:rsidRPr="00195EEE">
        <w:rPr>
          <w:rFonts w:ascii="Arial" w:hAnsi="Arial" w:cs="Arial"/>
          <w:spacing w:val="-11"/>
          <w:sz w:val="20"/>
          <w:szCs w:val="20"/>
        </w:rPr>
        <w:t xml:space="preserve"> </w:t>
      </w:r>
      <w:r w:rsidRPr="00195EEE">
        <w:rPr>
          <w:rFonts w:ascii="Arial" w:hAnsi="Arial" w:cs="Arial"/>
          <w:spacing w:val="-1"/>
          <w:sz w:val="20"/>
          <w:szCs w:val="20"/>
        </w:rPr>
        <w:t>de</w:t>
      </w:r>
      <w:r w:rsidRPr="00195EEE">
        <w:rPr>
          <w:rFonts w:ascii="Arial" w:hAnsi="Arial" w:cs="Arial"/>
          <w:spacing w:val="-11"/>
          <w:sz w:val="20"/>
          <w:szCs w:val="20"/>
        </w:rPr>
        <w:t xml:space="preserve"> </w:t>
      </w:r>
      <w:r w:rsidRPr="00195EEE">
        <w:rPr>
          <w:rFonts w:ascii="Arial" w:hAnsi="Arial" w:cs="Arial"/>
          <w:spacing w:val="-1"/>
          <w:sz w:val="20"/>
          <w:szCs w:val="20"/>
        </w:rPr>
        <w:t>tributos,</w:t>
      </w:r>
      <w:r w:rsidRPr="00195EEE">
        <w:rPr>
          <w:rFonts w:ascii="Arial" w:hAnsi="Arial" w:cs="Arial"/>
          <w:spacing w:val="-10"/>
          <w:sz w:val="20"/>
          <w:szCs w:val="20"/>
        </w:rPr>
        <w:t xml:space="preserve"> </w:t>
      </w:r>
      <w:r w:rsidRPr="00195EEE">
        <w:rPr>
          <w:rFonts w:ascii="Arial" w:hAnsi="Arial" w:cs="Arial"/>
          <w:spacing w:val="-1"/>
          <w:sz w:val="20"/>
          <w:szCs w:val="20"/>
        </w:rPr>
        <w:t>timbres,</w:t>
      </w:r>
      <w:r w:rsidRPr="00195EEE">
        <w:rPr>
          <w:rFonts w:ascii="Arial" w:hAnsi="Arial" w:cs="Arial"/>
          <w:spacing w:val="-11"/>
          <w:sz w:val="20"/>
          <w:szCs w:val="20"/>
        </w:rPr>
        <w:t xml:space="preserve"> </w:t>
      </w:r>
      <w:r w:rsidRPr="00195EEE">
        <w:rPr>
          <w:rFonts w:ascii="Arial" w:hAnsi="Arial" w:cs="Arial"/>
          <w:spacing w:val="-1"/>
          <w:sz w:val="20"/>
          <w:szCs w:val="20"/>
        </w:rPr>
        <w:t>estampillas,</w:t>
      </w:r>
      <w:r w:rsidRPr="00195EEE">
        <w:rPr>
          <w:rFonts w:ascii="Arial" w:hAnsi="Arial" w:cs="Arial"/>
          <w:spacing w:val="-11"/>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cargos</w:t>
      </w:r>
      <w:r w:rsidRPr="00195EEE">
        <w:rPr>
          <w:rFonts w:ascii="Arial" w:hAnsi="Arial" w:cs="Arial"/>
          <w:spacing w:val="-12"/>
          <w:sz w:val="20"/>
          <w:szCs w:val="20"/>
        </w:rPr>
        <w:t xml:space="preserve"> </w:t>
      </w:r>
      <w:r w:rsidRPr="00195EEE">
        <w:rPr>
          <w:rFonts w:ascii="Arial" w:hAnsi="Arial" w:cs="Arial"/>
          <w:sz w:val="20"/>
          <w:szCs w:val="20"/>
        </w:rPr>
        <w:t>de</w:t>
      </w:r>
      <w:r w:rsidRPr="00195EEE">
        <w:rPr>
          <w:rFonts w:ascii="Arial" w:hAnsi="Arial" w:cs="Arial"/>
          <w:spacing w:val="-11"/>
          <w:sz w:val="20"/>
          <w:szCs w:val="20"/>
        </w:rPr>
        <w:t xml:space="preserve"> </w:t>
      </w:r>
      <w:r w:rsidRPr="00195EEE">
        <w:rPr>
          <w:rFonts w:ascii="Arial" w:hAnsi="Arial" w:cs="Arial"/>
          <w:sz w:val="20"/>
          <w:szCs w:val="20"/>
        </w:rPr>
        <w:t>origen</w:t>
      </w:r>
      <w:r w:rsidRPr="00195EEE">
        <w:rPr>
          <w:rFonts w:ascii="Arial" w:hAnsi="Arial" w:cs="Arial"/>
          <w:spacing w:val="-11"/>
          <w:sz w:val="20"/>
          <w:szCs w:val="20"/>
        </w:rPr>
        <w:t xml:space="preserve"> </w:t>
      </w:r>
      <w:r w:rsidRPr="00195EEE">
        <w:rPr>
          <w:rFonts w:ascii="Arial" w:hAnsi="Arial" w:cs="Arial"/>
          <w:sz w:val="20"/>
          <w:szCs w:val="20"/>
        </w:rPr>
        <w:t>impositivo</w:t>
      </w:r>
      <w:r w:rsidRPr="00195EEE">
        <w:rPr>
          <w:rFonts w:ascii="Arial" w:hAnsi="Arial" w:cs="Arial"/>
          <w:spacing w:val="-10"/>
          <w:sz w:val="20"/>
          <w:szCs w:val="20"/>
        </w:rPr>
        <w:t xml:space="preserve"> </w:t>
      </w:r>
      <w:r w:rsidRPr="00195EEE">
        <w:rPr>
          <w:rFonts w:ascii="Arial" w:hAnsi="Arial" w:cs="Arial"/>
          <w:sz w:val="20"/>
          <w:szCs w:val="20"/>
        </w:rPr>
        <w:t>que</w:t>
      </w:r>
      <w:r w:rsidRPr="00195EEE">
        <w:rPr>
          <w:rFonts w:ascii="Arial" w:hAnsi="Arial" w:cs="Arial"/>
          <w:spacing w:val="-11"/>
          <w:sz w:val="20"/>
          <w:szCs w:val="20"/>
        </w:rPr>
        <w:t xml:space="preserve"> </w:t>
      </w:r>
      <w:r w:rsidRPr="00195EEE">
        <w:rPr>
          <w:rFonts w:ascii="Arial" w:hAnsi="Arial" w:cs="Arial"/>
          <w:sz w:val="20"/>
          <w:szCs w:val="20"/>
        </w:rPr>
        <w:t>pueden</w:t>
      </w:r>
      <w:r w:rsidRPr="00195EEE">
        <w:rPr>
          <w:rFonts w:ascii="Arial" w:hAnsi="Arial" w:cs="Arial"/>
          <w:spacing w:val="1"/>
          <w:sz w:val="20"/>
          <w:szCs w:val="20"/>
        </w:rPr>
        <w:t xml:space="preserve"> </w:t>
      </w:r>
      <w:r w:rsidRPr="00195EEE">
        <w:rPr>
          <w:rFonts w:ascii="Arial" w:hAnsi="Arial" w:cs="Arial"/>
          <w:sz w:val="20"/>
          <w:szCs w:val="20"/>
        </w:rPr>
        <w:t>ser considerados en virtud de la normatividad vigente o en desarrollo, al momento de presentar la oferta.</w:t>
      </w:r>
      <w:r w:rsidRPr="00195EEE">
        <w:rPr>
          <w:rFonts w:ascii="Arial" w:hAnsi="Arial" w:cs="Arial"/>
          <w:spacing w:val="-53"/>
          <w:sz w:val="20"/>
          <w:szCs w:val="20"/>
        </w:rPr>
        <w:t xml:space="preserve"> </w:t>
      </w:r>
      <w:r w:rsidRPr="00195EEE">
        <w:rPr>
          <w:rFonts w:ascii="Arial" w:hAnsi="Arial" w:cs="Arial"/>
          <w:sz w:val="20"/>
          <w:szCs w:val="20"/>
        </w:rPr>
        <w:t>Igualmente,</w:t>
      </w:r>
      <w:r w:rsidRPr="00195EEE">
        <w:rPr>
          <w:rFonts w:ascii="Arial" w:hAnsi="Arial" w:cs="Arial"/>
          <w:spacing w:val="-4"/>
          <w:sz w:val="20"/>
          <w:szCs w:val="20"/>
        </w:rPr>
        <w:t xml:space="preserve"> </w:t>
      </w:r>
      <w:r w:rsidRPr="00195EEE">
        <w:rPr>
          <w:rFonts w:ascii="Arial" w:hAnsi="Arial" w:cs="Arial"/>
          <w:sz w:val="20"/>
          <w:szCs w:val="20"/>
        </w:rPr>
        <w:t>actos</w:t>
      </w:r>
      <w:r w:rsidRPr="00195EEE">
        <w:rPr>
          <w:rFonts w:ascii="Arial" w:hAnsi="Arial" w:cs="Arial"/>
          <w:spacing w:val="-4"/>
          <w:sz w:val="20"/>
          <w:szCs w:val="20"/>
        </w:rPr>
        <w:t xml:space="preserve"> </w:t>
      </w:r>
      <w:r w:rsidRPr="00195EEE">
        <w:rPr>
          <w:rFonts w:ascii="Arial" w:hAnsi="Arial" w:cs="Arial"/>
          <w:sz w:val="20"/>
          <w:szCs w:val="20"/>
        </w:rPr>
        <w:t>de</w:t>
      </w:r>
      <w:r w:rsidRPr="00195EEE">
        <w:rPr>
          <w:rFonts w:ascii="Arial" w:hAnsi="Arial" w:cs="Arial"/>
          <w:spacing w:val="-6"/>
          <w:sz w:val="20"/>
          <w:szCs w:val="20"/>
        </w:rPr>
        <w:t xml:space="preserve"> </w:t>
      </w:r>
      <w:r w:rsidRPr="00195EEE">
        <w:rPr>
          <w:rFonts w:ascii="Arial" w:hAnsi="Arial" w:cs="Arial"/>
          <w:sz w:val="20"/>
          <w:szCs w:val="20"/>
        </w:rPr>
        <w:t>autoridad,</w:t>
      </w:r>
      <w:r w:rsidRPr="00195EEE">
        <w:rPr>
          <w:rFonts w:ascii="Arial" w:hAnsi="Arial" w:cs="Arial"/>
          <w:spacing w:val="-6"/>
          <w:sz w:val="20"/>
          <w:szCs w:val="20"/>
        </w:rPr>
        <w:t xml:space="preserve"> </w:t>
      </w:r>
      <w:r w:rsidRPr="00195EEE">
        <w:rPr>
          <w:rFonts w:ascii="Arial" w:hAnsi="Arial" w:cs="Arial"/>
          <w:sz w:val="20"/>
          <w:szCs w:val="20"/>
        </w:rPr>
        <w:t>comiso,</w:t>
      </w:r>
      <w:r w:rsidRPr="00195EEE">
        <w:rPr>
          <w:rFonts w:ascii="Arial" w:hAnsi="Arial" w:cs="Arial"/>
          <w:spacing w:val="-6"/>
          <w:sz w:val="20"/>
          <w:szCs w:val="20"/>
        </w:rPr>
        <w:t xml:space="preserve"> </w:t>
      </w:r>
      <w:r w:rsidRPr="00195EEE">
        <w:rPr>
          <w:rFonts w:ascii="Arial" w:hAnsi="Arial" w:cs="Arial"/>
          <w:sz w:val="20"/>
          <w:szCs w:val="20"/>
        </w:rPr>
        <w:t>embargo,</w:t>
      </w:r>
      <w:r w:rsidRPr="00195EEE">
        <w:rPr>
          <w:rFonts w:ascii="Arial" w:hAnsi="Arial" w:cs="Arial"/>
          <w:spacing w:val="-6"/>
          <w:sz w:val="20"/>
          <w:szCs w:val="20"/>
        </w:rPr>
        <w:t xml:space="preserve"> </w:t>
      </w:r>
      <w:r w:rsidRPr="00195EEE">
        <w:rPr>
          <w:rFonts w:ascii="Arial" w:hAnsi="Arial" w:cs="Arial"/>
          <w:sz w:val="20"/>
          <w:szCs w:val="20"/>
        </w:rPr>
        <w:t>demandas</w:t>
      </w:r>
      <w:r w:rsidRPr="00195EEE">
        <w:rPr>
          <w:rFonts w:ascii="Arial" w:hAnsi="Arial" w:cs="Arial"/>
          <w:spacing w:val="-5"/>
          <w:sz w:val="20"/>
          <w:szCs w:val="20"/>
        </w:rPr>
        <w:t xml:space="preserve"> </w:t>
      </w:r>
      <w:r w:rsidRPr="00195EEE">
        <w:rPr>
          <w:rFonts w:ascii="Arial" w:hAnsi="Arial" w:cs="Arial"/>
          <w:sz w:val="20"/>
          <w:szCs w:val="20"/>
        </w:rPr>
        <w:t>que</w:t>
      </w:r>
      <w:r w:rsidRPr="00195EEE">
        <w:rPr>
          <w:rFonts w:ascii="Arial" w:hAnsi="Arial" w:cs="Arial"/>
          <w:spacing w:val="-5"/>
          <w:sz w:val="20"/>
          <w:szCs w:val="20"/>
        </w:rPr>
        <w:t xml:space="preserve"> </w:t>
      </w:r>
      <w:r w:rsidRPr="00195EEE">
        <w:rPr>
          <w:rFonts w:ascii="Arial" w:hAnsi="Arial" w:cs="Arial"/>
          <w:sz w:val="20"/>
          <w:szCs w:val="20"/>
        </w:rPr>
        <w:t>afecten</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4"/>
          <w:sz w:val="20"/>
          <w:szCs w:val="20"/>
        </w:rPr>
        <w:t xml:space="preserve"> </w:t>
      </w:r>
      <w:r w:rsidRPr="00195EEE">
        <w:rPr>
          <w:rFonts w:ascii="Arial" w:hAnsi="Arial" w:cs="Arial"/>
          <w:sz w:val="20"/>
          <w:szCs w:val="20"/>
        </w:rPr>
        <w:t>partes</w:t>
      </w:r>
      <w:r w:rsidRPr="00195EEE">
        <w:rPr>
          <w:rFonts w:ascii="Arial" w:hAnsi="Arial" w:cs="Arial"/>
          <w:spacing w:val="-4"/>
          <w:sz w:val="20"/>
          <w:szCs w:val="20"/>
        </w:rPr>
        <w:t xml:space="preserve"> </w:t>
      </w:r>
      <w:r w:rsidRPr="00195EEE">
        <w:rPr>
          <w:rFonts w:ascii="Arial" w:hAnsi="Arial" w:cs="Arial"/>
          <w:sz w:val="20"/>
          <w:szCs w:val="20"/>
        </w:rPr>
        <w:t>involucradas</w:t>
      </w:r>
      <w:r w:rsidRPr="00195EEE">
        <w:rPr>
          <w:rFonts w:ascii="Arial" w:hAnsi="Arial" w:cs="Arial"/>
          <w:spacing w:val="-5"/>
          <w:sz w:val="20"/>
          <w:szCs w:val="20"/>
        </w:rPr>
        <w:t xml:space="preserve"> </w:t>
      </w:r>
      <w:r w:rsidRPr="00195EEE">
        <w:rPr>
          <w:rFonts w:ascii="Arial" w:hAnsi="Arial" w:cs="Arial"/>
          <w:sz w:val="20"/>
          <w:szCs w:val="20"/>
        </w:rPr>
        <w:t>en</w:t>
      </w:r>
      <w:r w:rsidRPr="00195EEE">
        <w:rPr>
          <w:rFonts w:ascii="Arial" w:hAnsi="Arial" w:cs="Arial"/>
          <w:spacing w:val="-6"/>
          <w:sz w:val="20"/>
          <w:szCs w:val="20"/>
        </w:rPr>
        <w:t xml:space="preserve"> </w:t>
      </w:r>
      <w:r w:rsidRPr="00195EEE">
        <w:rPr>
          <w:rFonts w:ascii="Arial" w:hAnsi="Arial" w:cs="Arial"/>
          <w:sz w:val="20"/>
          <w:szCs w:val="20"/>
        </w:rPr>
        <w:t>el</w:t>
      </w:r>
      <w:r w:rsidRPr="00195EEE">
        <w:rPr>
          <w:rFonts w:ascii="Arial" w:hAnsi="Arial" w:cs="Arial"/>
          <w:spacing w:val="1"/>
          <w:sz w:val="20"/>
          <w:szCs w:val="20"/>
        </w:rPr>
        <w:t xml:space="preserve"> </w:t>
      </w:r>
      <w:r w:rsidRPr="00195EEE">
        <w:rPr>
          <w:rFonts w:ascii="Arial" w:hAnsi="Arial" w:cs="Arial"/>
          <w:sz w:val="20"/>
          <w:szCs w:val="20"/>
        </w:rPr>
        <w:t>proyecto. También se incluyen todas las licencias y</w:t>
      </w:r>
      <w:r w:rsidRPr="00195EEE">
        <w:rPr>
          <w:rFonts w:ascii="Arial" w:hAnsi="Arial" w:cs="Arial"/>
          <w:spacing w:val="1"/>
          <w:sz w:val="20"/>
          <w:szCs w:val="20"/>
        </w:rPr>
        <w:t xml:space="preserve"> </w:t>
      </w:r>
      <w:r w:rsidRPr="00195EEE">
        <w:rPr>
          <w:rFonts w:ascii="Arial" w:hAnsi="Arial" w:cs="Arial"/>
          <w:sz w:val="20"/>
          <w:szCs w:val="20"/>
        </w:rPr>
        <w:t>permisos, derechos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autor y</w:t>
      </w:r>
      <w:r w:rsidRPr="00195EEE">
        <w:rPr>
          <w:rFonts w:ascii="Arial" w:hAnsi="Arial" w:cs="Arial"/>
          <w:spacing w:val="1"/>
          <w:sz w:val="20"/>
          <w:szCs w:val="20"/>
        </w:rPr>
        <w:t xml:space="preserve"> </w:t>
      </w:r>
      <w:r w:rsidRPr="00195EEE">
        <w:rPr>
          <w:rFonts w:ascii="Arial" w:hAnsi="Arial" w:cs="Arial"/>
          <w:sz w:val="20"/>
          <w:szCs w:val="20"/>
        </w:rPr>
        <w:t>de propiedad</w:t>
      </w:r>
      <w:r w:rsidRPr="00195EEE">
        <w:rPr>
          <w:rFonts w:ascii="Arial" w:hAnsi="Arial" w:cs="Arial"/>
          <w:spacing w:val="1"/>
          <w:sz w:val="20"/>
          <w:szCs w:val="20"/>
        </w:rPr>
        <w:t xml:space="preserve"> </w:t>
      </w:r>
      <w:r w:rsidRPr="00195EEE">
        <w:rPr>
          <w:rFonts w:ascii="Arial" w:hAnsi="Arial" w:cs="Arial"/>
          <w:sz w:val="20"/>
          <w:szCs w:val="20"/>
        </w:rPr>
        <w:t xml:space="preserve">intelectual, materiales, equipos y técnicas que se deban emplear en la ejecución del contrato. Así </w:t>
      </w:r>
      <w:r w:rsidRPr="00195EEE" w:rsidR="00AF0651">
        <w:rPr>
          <w:rFonts w:ascii="Arial" w:hAnsi="Arial" w:cs="Arial"/>
          <w:sz w:val="20"/>
          <w:szCs w:val="20"/>
        </w:rPr>
        <w:t xml:space="preserve">mismo </w:t>
      </w:r>
      <w:r w:rsidRPr="00195EEE" w:rsidR="00AF0651">
        <w:rPr>
          <w:rFonts w:ascii="Arial" w:hAnsi="Arial" w:cs="Arial"/>
          <w:spacing w:val="-53"/>
          <w:sz w:val="20"/>
          <w:szCs w:val="20"/>
        </w:rPr>
        <w:t>las</w:t>
      </w:r>
      <w:r w:rsidRPr="00195EEE">
        <w:rPr>
          <w:rFonts w:ascii="Arial" w:hAnsi="Arial" w:cs="Arial"/>
          <w:sz w:val="20"/>
          <w:szCs w:val="20"/>
        </w:rPr>
        <w:t xml:space="preserve"> normas vigentes que hoy son conocidas o que entrarán en vigencia durante el plazo de ejecución,</w:t>
      </w:r>
      <w:r w:rsidRPr="00195EEE">
        <w:rPr>
          <w:rFonts w:ascii="Arial" w:hAnsi="Arial" w:cs="Arial"/>
          <w:spacing w:val="1"/>
          <w:sz w:val="20"/>
          <w:szCs w:val="20"/>
        </w:rPr>
        <w:t xml:space="preserve"> </w:t>
      </w:r>
      <w:r w:rsidRPr="00195EEE">
        <w:rPr>
          <w:rFonts w:ascii="Arial" w:hAnsi="Arial" w:cs="Arial"/>
          <w:sz w:val="20"/>
          <w:szCs w:val="20"/>
        </w:rPr>
        <w:t>incluidas las disposiciones legales y normas relacionadas con estados de excepción y/</w:t>
      </w:r>
      <w:r w:rsidRPr="00195EEE" w:rsidR="00AF0651">
        <w:rPr>
          <w:rFonts w:ascii="Arial" w:hAnsi="Arial" w:cs="Arial"/>
          <w:sz w:val="20"/>
          <w:szCs w:val="20"/>
        </w:rPr>
        <w:t>o emergencia</w:t>
      </w:r>
      <w:r w:rsidRPr="00195EEE" w:rsidR="00AF0651">
        <w:rPr>
          <w:rFonts w:ascii="Arial" w:hAnsi="Arial" w:cs="Arial"/>
          <w:spacing w:val="1"/>
          <w:sz w:val="20"/>
          <w:szCs w:val="20"/>
        </w:rPr>
        <w:t>s derivadas</w:t>
      </w:r>
      <w:r w:rsidRPr="00195EEE">
        <w:rPr>
          <w:rFonts w:ascii="Arial" w:hAnsi="Arial" w:cs="Arial"/>
          <w:spacing w:val="1"/>
          <w:sz w:val="20"/>
          <w:szCs w:val="20"/>
        </w:rPr>
        <w:t xml:space="preserve"> de situaciones como: condiciones </w:t>
      </w:r>
      <w:r w:rsidRPr="00195EEE">
        <w:rPr>
          <w:rFonts w:ascii="Arial" w:hAnsi="Arial" w:cs="Arial"/>
          <w:sz w:val="20"/>
          <w:szCs w:val="20"/>
        </w:rPr>
        <w:t>sanitarias, de orden público, económica, ambiental y en general estados de excepción contemplados en la Constitución Política Colombiana. Todos estos eventos en el marco de su previsibilidad determinados en el</w:t>
      </w:r>
      <w:r w:rsidRPr="00195EEE">
        <w:rPr>
          <w:rFonts w:ascii="Arial" w:hAnsi="Arial" w:cs="Arial"/>
          <w:spacing w:val="1"/>
          <w:sz w:val="20"/>
          <w:szCs w:val="20"/>
        </w:rPr>
        <w:t xml:space="preserve"> </w:t>
      </w:r>
      <w:r w:rsidRPr="00195EEE">
        <w:rPr>
          <w:rFonts w:ascii="Arial" w:hAnsi="Arial" w:cs="Arial"/>
          <w:sz w:val="20"/>
          <w:szCs w:val="20"/>
        </w:rPr>
        <w:t>desarrollo del presente análisis. Aquellos eventos que excedan dicho marco de previsibilidad estarán</w:t>
      </w:r>
      <w:r w:rsidRPr="00195EEE">
        <w:rPr>
          <w:rFonts w:ascii="Arial" w:hAnsi="Arial" w:cs="Arial"/>
          <w:spacing w:val="1"/>
          <w:sz w:val="20"/>
          <w:szCs w:val="20"/>
        </w:rPr>
        <w:t xml:space="preserve"> </w:t>
      </w:r>
      <w:r w:rsidRPr="00195EEE">
        <w:rPr>
          <w:rFonts w:ascii="Arial" w:hAnsi="Arial" w:cs="Arial"/>
          <w:sz w:val="20"/>
          <w:szCs w:val="20"/>
        </w:rPr>
        <w:t>sujetos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w:t>
      </w:r>
      <w:r w:rsidRPr="00195EEE">
        <w:rPr>
          <w:rFonts w:ascii="Arial" w:hAnsi="Arial" w:cs="Arial"/>
          <w:spacing w:val="-1"/>
          <w:sz w:val="20"/>
          <w:szCs w:val="20"/>
        </w:rPr>
        <w:t xml:space="preserve"> </w:t>
      </w:r>
      <w:r w:rsidRPr="00195EEE">
        <w:rPr>
          <w:rFonts w:ascii="Arial" w:hAnsi="Arial" w:cs="Arial"/>
          <w:sz w:val="20"/>
          <w:szCs w:val="20"/>
        </w:rPr>
        <w:t>revisiones</w:t>
      </w:r>
      <w:r w:rsidRPr="00195EEE">
        <w:rPr>
          <w:rFonts w:ascii="Arial" w:hAnsi="Arial" w:cs="Arial"/>
          <w:spacing w:val="-1"/>
          <w:sz w:val="20"/>
          <w:szCs w:val="20"/>
        </w:rPr>
        <w:t xml:space="preserve"> </w:t>
      </w:r>
      <w:r w:rsidRPr="00195EEE">
        <w:rPr>
          <w:rFonts w:ascii="Arial" w:hAnsi="Arial" w:cs="Arial"/>
          <w:sz w:val="20"/>
          <w:szCs w:val="20"/>
        </w:rPr>
        <w:t>de las</w:t>
      </w:r>
      <w:r w:rsidRPr="00195EEE">
        <w:rPr>
          <w:rFonts w:ascii="Arial" w:hAnsi="Arial" w:cs="Arial"/>
          <w:spacing w:val="-1"/>
          <w:sz w:val="20"/>
          <w:szCs w:val="20"/>
        </w:rPr>
        <w:t xml:space="preserve"> </w:t>
      </w:r>
      <w:r w:rsidRPr="00195EEE">
        <w:rPr>
          <w:rFonts w:ascii="Arial" w:hAnsi="Arial" w:cs="Arial"/>
          <w:sz w:val="20"/>
          <w:szCs w:val="20"/>
        </w:rPr>
        <w:t>condiciones</w:t>
      </w:r>
      <w:r w:rsidRPr="00195EEE">
        <w:rPr>
          <w:rFonts w:ascii="Arial" w:hAnsi="Arial" w:cs="Arial"/>
          <w:spacing w:val="-1"/>
          <w:sz w:val="20"/>
          <w:szCs w:val="20"/>
        </w:rPr>
        <w:t xml:space="preserve"> </w:t>
      </w:r>
      <w:r w:rsidRPr="00195EEE">
        <w:rPr>
          <w:rFonts w:ascii="Arial" w:hAnsi="Arial" w:cs="Arial"/>
          <w:sz w:val="20"/>
          <w:szCs w:val="20"/>
        </w:rPr>
        <w:t>contractuales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 que haya lugar.</w:t>
      </w:r>
    </w:p>
    <w:p w:rsidRPr="00195EEE" w:rsidR="00195EEE" w:rsidP="00195EEE" w:rsidRDefault="00195EEE" w14:paraId="293B66D1" w14:textId="77777777">
      <w:pPr>
        <w:spacing w:after="0" w:line="240" w:lineRule="auto"/>
        <w:jc w:val="both"/>
        <w:rPr>
          <w:rFonts w:ascii="Arial" w:hAnsi="Arial" w:cs="Arial"/>
          <w:sz w:val="20"/>
          <w:szCs w:val="20"/>
          <w:lang w:val="es-ES"/>
        </w:rPr>
      </w:pPr>
    </w:p>
    <w:p w:rsidRPr="00195EEE" w:rsidR="00195EEE" w:rsidP="00195EEE" w:rsidRDefault="00195EEE" w14:paraId="66E41CD7" w14:textId="77777777">
      <w:pPr>
        <w:pStyle w:val="Prrafodelista"/>
        <w:numPr>
          <w:ilvl w:val="2"/>
          <w:numId w:val="16"/>
        </w:numPr>
        <w:spacing w:after="0" w:line="240" w:lineRule="auto"/>
        <w:jc w:val="both"/>
        <w:rPr>
          <w:rFonts w:ascii="Arial" w:hAnsi="Arial" w:cs="Arial"/>
          <w:sz w:val="20"/>
          <w:szCs w:val="20"/>
          <w:u w:val="single"/>
          <w:lang w:val="es-ES_tradnl"/>
        </w:rPr>
      </w:pPr>
      <w:bookmarkStart w:name="_Hlk62323680" w:id="0"/>
      <w:r w:rsidRPr="00195EEE">
        <w:rPr>
          <w:rFonts w:ascii="Arial" w:hAnsi="Arial" w:cs="Arial"/>
          <w:sz w:val="20"/>
          <w:szCs w:val="20"/>
          <w:u w:val="single"/>
          <w:lang w:val="es-ES_tradnl"/>
        </w:rPr>
        <w:t>Factor de Riesgos Tecnológicos y de Infraestructura Pública</w:t>
      </w:r>
    </w:p>
    <w:bookmarkEnd w:id="0"/>
    <w:p w:rsidRPr="00195EEE" w:rsidR="00195EEE" w:rsidP="00195EEE" w:rsidRDefault="00195EEE" w14:paraId="583357CB"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 </w:t>
      </w:r>
    </w:p>
    <w:p w:rsidRPr="00195EEE" w:rsidR="00195EEE" w:rsidP="00195EEE" w:rsidRDefault="00195EEE" w14:paraId="44BBF1F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este factor se contemplan las afectaciones por fallas en telecomunicaciones o disponibilidad de cobertura limitada o no disponibilidad de servicios de telecomunicaciones. Disponibilidad limitada o no disponibilidad de servicios públicos. Advenimiento de nuevos desarrollos tecnológicos que contribuyan o afecten el cumplimiento de las obligaciones del contrato. Operación y manejo de equipos y herramientas. Operatividad y estado de las vías de acceso y disponibilidad limitada o no disponibilidad de medios de transporte adecuados para transitar y acceder a los sitios indicados para ejecutar las actividades propias del proyecto. En particular se deben anticipar los equipos y medios necesarios para el desarrollo cabal de las actividades requeridas en el marco del contrato.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793E8E28" w14:textId="77777777">
      <w:pPr>
        <w:spacing w:after="0" w:line="240" w:lineRule="auto"/>
        <w:jc w:val="both"/>
        <w:rPr>
          <w:rFonts w:ascii="Arial" w:hAnsi="Arial" w:cs="Arial"/>
          <w:sz w:val="20"/>
          <w:szCs w:val="20"/>
          <w:lang w:val="es-ES_tradnl"/>
        </w:rPr>
      </w:pPr>
    </w:p>
    <w:p w:rsidRPr="00195EEE" w:rsidR="00195EEE" w:rsidP="00195EEE" w:rsidRDefault="00195EEE" w14:paraId="6FE09747"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 Actos de Terceros Relacionados y Subcontratos</w:t>
      </w:r>
    </w:p>
    <w:p w:rsidRPr="00195EEE" w:rsidR="00195EEE" w:rsidP="00195EEE" w:rsidRDefault="00195EEE" w14:paraId="16187DA6" w14:textId="77777777">
      <w:pPr>
        <w:spacing w:after="0" w:line="240" w:lineRule="auto"/>
        <w:jc w:val="both"/>
        <w:rPr>
          <w:rFonts w:ascii="Arial" w:hAnsi="Arial" w:cs="Arial"/>
          <w:sz w:val="20"/>
          <w:szCs w:val="20"/>
          <w:lang w:val="es-ES_tradnl"/>
        </w:rPr>
      </w:pPr>
    </w:p>
    <w:p w:rsidRPr="00195EEE" w:rsidR="00195EEE" w:rsidP="00195EEE" w:rsidRDefault="00195EEE" w14:paraId="449910B6" w14:textId="3BF39CF7">
      <w:pPr>
        <w:pStyle w:val="Textoindependiente"/>
        <w:spacing w:before="93" w:line="273" w:lineRule="auto"/>
        <w:ind w:left="142" w:right="503"/>
        <w:jc w:val="both"/>
        <w:rPr>
          <w:rFonts w:ascii="Arial" w:hAnsi="Arial" w:cs="Arial"/>
          <w:sz w:val="20"/>
          <w:szCs w:val="20"/>
        </w:rPr>
      </w:pPr>
      <w:r w:rsidRPr="00195EEE">
        <w:rPr>
          <w:rFonts w:ascii="Arial" w:hAnsi="Arial" w:cs="Arial"/>
          <w:sz w:val="20"/>
          <w:szCs w:val="20"/>
        </w:rPr>
        <w:t>En este factor se tienen en cuenta las afectaciones por errores, insuficiencia o eventos con origen en, o</w:t>
      </w:r>
      <w:r w:rsidRPr="00195EEE">
        <w:rPr>
          <w:rFonts w:ascii="Arial" w:hAnsi="Arial" w:cs="Arial"/>
          <w:spacing w:val="1"/>
          <w:sz w:val="20"/>
          <w:szCs w:val="20"/>
        </w:rPr>
        <w:t xml:space="preserve"> </w:t>
      </w:r>
      <w:r w:rsidRPr="00195EEE">
        <w:rPr>
          <w:rFonts w:ascii="Arial" w:hAnsi="Arial" w:cs="Arial"/>
          <w:sz w:val="20"/>
          <w:szCs w:val="20"/>
        </w:rPr>
        <w:t xml:space="preserve">derivados de subcontratos adelantados por el contratista; alteración, falsificación de insumos, elementos, componentes, documentación, planos o estudios </w:t>
      </w:r>
      <w:r w:rsidRPr="00195EEE" w:rsidR="00AF0651">
        <w:rPr>
          <w:rFonts w:ascii="Arial" w:hAnsi="Arial" w:cs="Arial"/>
          <w:sz w:val="20"/>
          <w:szCs w:val="20"/>
        </w:rPr>
        <w:t xml:space="preserve">ejecutados </w:t>
      </w:r>
      <w:r w:rsidRPr="00195EEE" w:rsidR="00AF0651">
        <w:rPr>
          <w:rFonts w:ascii="Arial" w:hAnsi="Arial" w:cs="Arial"/>
          <w:spacing w:val="1"/>
          <w:sz w:val="20"/>
          <w:szCs w:val="20"/>
        </w:rPr>
        <w:t>incorporados</w:t>
      </w:r>
      <w:r w:rsidRPr="00195EEE">
        <w:rPr>
          <w:rFonts w:ascii="Arial" w:hAnsi="Arial" w:cs="Arial"/>
          <w:spacing w:val="1"/>
          <w:sz w:val="20"/>
          <w:szCs w:val="20"/>
        </w:rPr>
        <w:t xml:space="preserve"> o </w:t>
      </w:r>
      <w:r w:rsidRPr="00195EEE">
        <w:rPr>
          <w:rFonts w:ascii="Arial" w:hAnsi="Arial" w:cs="Arial"/>
          <w:sz w:val="20"/>
          <w:szCs w:val="20"/>
        </w:rPr>
        <w:t xml:space="preserve">revisados por el contratista o por quien actúe en su nombre. </w:t>
      </w:r>
      <w:r w:rsidRPr="00195EEE">
        <w:rPr>
          <w:rFonts w:ascii="Arial" w:hAnsi="Arial" w:cs="Arial"/>
          <w:sz w:val="20"/>
          <w:szCs w:val="20"/>
        </w:rPr>
        <w:t xml:space="preserve">Falla humana o actos culposos o dolosos </w:t>
      </w:r>
      <w:r w:rsidRPr="00195EEE" w:rsidR="00AF0651">
        <w:rPr>
          <w:rFonts w:ascii="Arial" w:hAnsi="Arial" w:cs="Arial"/>
          <w:sz w:val="20"/>
          <w:szCs w:val="20"/>
        </w:rPr>
        <w:t>de personas</w:t>
      </w:r>
      <w:r w:rsidRPr="00195EEE">
        <w:rPr>
          <w:rFonts w:ascii="Arial" w:hAnsi="Arial" w:cs="Arial"/>
          <w:sz w:val="20"/>
          <w:szCs w:val="20"/>
        </w:rPr>
        <w:t xml:space="preserve"> que actúen por cuenta,</w:t>
      </w:r>
      <w:r w:rsidRPr="00195EEE">
        <w:rPr>
          <w:rFonts w:ascii="Arial" w:hAnsi="Arial" w:cs="Arial"/>
          <w:spacing w:val="1"/>
          <w:sz w:val="20"/>
          <w:szCs w:val="20"/>
        </w:rPr>
        <w:t xml:space="preserve"> </w:t>
      </w:r>
      <w:r w:rsidRPr="00195EEE">
        <w:rPr>
          <w:rFonts w:ascii="Arial" w:hAnsi="Arial" w:cs="Arial"/>
          <w:sz w:val="20"/>
          <w:szCs w:val="20"/>
        </w:rPr>
        <w:t>contratada o a cargo del contratista, Actos o eventos en proveedores, filiales, subordinadas, y otros</w:t>
      </w:r>
      <w:r w:rsidRPr="00195EEE">
        <w:rPr>
          <w:rFonts w:ascii="Arial" w:hAnsi="Arial" w:cs="Arial"/>
          <w:spacing w:val="1"/>
          <w:sz w:val="20"/>
          <w:szCs w:val="20"/>
        </w:rPr>
        <w:t xml:space="preserve"> </w:t>
      </w:r>
      <w:r w:rsidRPr="00195EEE">
        <w:rPr>
          <w:rFonts w:ascii="Arial" w:hAnsi="Arial" w:cs="Arial"/>
          <w:sz w:val="20"/>
          <w:szCs w:val="20"/>
        </w:rPr>
        <w:t>contratistas o</w:t>
      </w:r>
      <w:r w:rsidRPr="00195EEE">
        <w:rPr>
          <w:rFonts w:ascii="Arial" w:hAnsi="Arial" w:cs="Arial"/>
          <w:spacing w:val="-2"/>
          <w:sz w:val="20"/>
          <w:szCs w:val="20"/>
        </w:rPr>
        <w:t xml:space="preserve"> </w:t>
      </w:r>
      <w:r w:rsidRPr="00195EEE">
        <w:rPr>
          <w:rFonts w:ascii="Arial" w:hAnsi="Arial" w:cs="Arial"/>
          <w:sz w:val="20"/>
          <w:szCs w:val="20"/>
        </w:rPr>
        <w:t>subcontratistas</w:t>
      </w:r>
      <w:r w:rsidRPr="00195EEE">
        <w:rPr>
          <w:rFonts w:ascii="Arial" w:hAnsi="Arial" w:cs="Arial"/>
          <w:spacing w:val="-1"/>
          <w:sz w:val="20"/>
          <w:szCs w:val="20"/>
        </w:rPr>
        <w:t xml:space="preserve"> </w:t>
      </w:r>
      <w:r w:rsidRPr="00195EEE">
        <w:rPr>
          <w:rFonts w:ascii="Arial" w:hAnsi="Arial" w:cs="Arial"/>
          <w:sz w:val="20"/>
          <w:szCs w:val="20"/>
        </w:rPr>
        <w:t>relacionados</w:t>
      </w:r>
      <w:r w:rsidRPr="00195EEE">
        <w:rPr>
          <w:rFonts w:ascii="Arial" w:hAnsi="Arial" w:cs="Arial"/>
          <w:spacing w:val="-2"/>
          <w:sz w:val="20"/>
          <w:szCs w:val="20"/>
        </w:rPr>
        <w:t xml:space="preserve"> </w:t>
      </w:r>
      <w:r w:rsidRPr="00195EEE">
        <w:rPr>
          <w:rFonts w:ascii="Arial" w:hAnsi="Arial" w:cs="Arial"/>
          <w:sz w:val="20"/>
          <w:szCs w:val="20"/>
        </w:rPr>
        <w:t>o</w:t>
      </w:r>
      <w:r w:rsidRPr="00195EEE">
        <w:rPr>
          <w:rFonts w:ascii="Arial" w:hAnsi="Arial" w:cs="Arial"/>
          <w:spacing w:val="-3"/>
          <w:sz w:val="20"/>
          <w:szCs w:val="20"/>
        </w:rPr>
        <w:t xml:space="preserve"> </w:t>
      </w:r>
      <w:r w:rsidRPr="00195EEE">
        <w:rPr>
          <w:rFonts w:ascii="Arial" w:hAnsi="Arial" w:cs="Arial"/>
          <w:sz w:val="20"/>
          <w:szCs w:val="20"/>
        </w:rPr>
        <w:t>vinculados</w:t>
      </w:r>
      <w:r w:rsidRPr="00195EEE">
        <w:rPr>
          <w:rFonts w:ascii="Arial" w:hAnsi="Arial" w:cs="Arial"/>
          <w:spacing w:val="-1"/>
          <w:sz w:val="20"/>
          <w:szCs w:val="20"/>
        </w:rPr>
        <w:t xml:space="preserve"> </w:t>
      </w:r>
      <w:r w:rsidRPr="00195EEE">
        <w:rPr>
          <w:rFonts w:ascii="Arial" w:hAnsi="Arial" w:cs="Arial"/>
          <w:sz w:val="20"/>
          <w:szCs w:val="20"/>
        </w:rPr>
        <w:t>con</w:t>
      </w:r>
      <w:r w:rsidRPr="00195EEE">
        <w:rPr>
          <w:rFonts w:ascii="Arial" w:hAnsi="Arial" w:cs="Arial"/>
          <w:spacing w:val="-3"/>
          <w:sz w:val="20"/>
          <w:szCs w:val="20"/>
        </w:rPr>
        <w:t xml:space="preserve"> </w:t>
      </w:r>
      <w:r w:rsidRPr="00195EEE">
        <w:rPr>
          <w:rFonts w:ascii="Arial" w:hAnsi="Arial" w:cs="Arial"/>
          <w:sz w:val="20"/>
          <w:szCs w:val="20"/>
        </w:rPr>
        <w:t>el</w:t>
      </w:r>
      <w:r w:rsidRPr="00195EEE">
        <w:rPr>
          <w:rFonts w:ascii="Arial" w:hAnsi="Arial" w:cs="Arial"/>
          <w:spacing w:val="-3"/>
          <w:sz w:val="20"/>
          <w:szCs w:val="20"/>
        </w:rPr>
        <w:t xml:space="preserve"> </w:t>
      </w:r>
      <w:r w:rsidRPr="00195EEE">
        <w:rPr>
          <w:rFonts w:ascii="Arial" w:hAnsi="Arial" w:cs="Arial"/>
          <w:sz w:val="20"/>
          <w:szCs w:val="20"/>
        </w:rPr>
        <w:t>oferente</w:t>
      </w:r>
      <w:r w:rsidRPr="00195EEE">
        <w:rPr>
          <w:rFonts w:ascii="Arial" w:hAnsi="Arial" w:cs="Arial"/>
          <w:spacing w:val="-3"/>
          <w:sz w:val="20"/>
          <w:szCs w:val="20"/>
        </w:rPr>
        <w:t xml:space="preserve"> </w:t>
      </w:r>
      <w:r w:rsidRPr="00195EEE">
        <w:rPr>
          <w:rFonts w:ascii="Arial" w:hAnsi="Arial" w:cs="Arial"/>
          <w:sz w:val="20"/>
          <w:szCs w:val="20"/>
        </w:rPr>
        <w:t>seleccionado.</w:t>
      </w:r>
    </w:p>
    <w:p w:rsidRPr="00195EEE" w:rsidR="00195EEE" w:rsidP="00195EEE" w:rsidRDefault="00195EEE" w14:paraId="3F22F3EE" w14:textId="77777777">
      <w:pPr>
        <w:spacing w:after="0" w:line="240" w:lineRule="auto"/>
        <w:jc w:val="both"/>
        <w:rPr>
          <w:rFonts w:ascii="Arial" w:hAnsi="Arial" w:cs="Arial"/>
          <w:sz w:val="20"/>
          <w:szCs w:val="20"/>
          <w:lang w:val="es-ES_tradnl"/>
        </w:rPr>
      </w:pPr>
    </w:p>
    <w:p w:rsidRPr="00195EEE" w:rsidR="00195EEE" w:rsidP="05A58CB6" w:rsidRDefault="00195EEE" w14:paraId="3AF4B4D2" w14:textId="77777777">
      <w:pPr>
        <w:pStyle w:val="Prrafodelista"/>
        <w:numPr>
          <w:ilvl w:val="2"/>
          <w:numId w:val="16"/>
        </w:numPr>
        <w:spacing w:after="0" w:line="240" w:lineRule="auto"/>
        <w:jc w:val="both"/>
        <w:rPr>
          <w:rFonts w:ascii="Arial" w:hAnsi="Arial" w:cs="Arial"/>
          <w:sz w:val="20"/>
          <w:szCs w:val="20"/>
          <w:u w:val="single"/>
          <w:lang w:val="es-ES"/>
        </w:rPr>
      </w:pPr>
      <w:r w:rsidRPr="05A58CB6" w:rsidR="00195EEE">
        <w:rPr>
          <w:rFonts w:ascii="Arial" w:hAnsi="Arial" w:cs="Arial"/>
          <w:sz w:val="20"/>
          <w:szCs w:val="20"/>
          <w:u w:val="single"/>
          <w:lang w:val="es-ES"/>
        </w:rPr>
        <w:t>Factor de Riesgos Socio-Políticos</w:t>
      </w:r>
    </w:p>
    <w:p w:rsidRPr="00195EEE" w:rsidR="00195EEE" w:rsidP="00195EEE" w:rsidRDefault="00195EEE" w14:paraId="58C9C171" w14:textId="77777777">
      <w:pPr>
        <w:spacing w:after="0" w:line="240" w:lineRule="auto"/>
        <w:jc w:val="both"/>
        <w:rPr>
          <w:rFonts w:ascii="Arial" w:hAnsi="Arial" w:cs="Arial"/>
          <w:sz w:val="20"/>
          <w:szCs w:val="20"/>
          <w:lang w:val="es-ES_tradnl"/>
        </w:rPr>
      </w:pPr>
    </w:p>
    <w:p w:rsidRPr="00195EEE" w:rsidR="00195EEE" w:rsidP="00195EEE" w:rsidRDefault="00195EEE" w14:paraId="4F0EEE22" w14:textId="0EC4486A">
      <w:pPr>
        <w:pStyle w:val="Textoindependiente"/>
        <w:spacing w:before="93" w:line="273" w:lineRule="auto"/>
        <w:ind w:left="142" w:right="504"/>
        <w:jc w:val="both"/>
        <w:rPr>
          <w:rFonts w:ascii="Arial" w:hAnsi="Arial" w:cs="Arial"/>
          <w:sz w:val="20"/>
          <w:szCs w:val="20"/>
        </w:rPr>
      </w:pPr>
      <w:r w:rsidRPr="00195EEE">
        <w:rPr>
          <w:rFonts w:ascii="Arial" w:hAnsi="Arial" w:cs="Arial"/>
          <w:sz w:val="20"/>
          <w:szCs w:val="20"/>
        </w:rPr>
        <w:t xml:space="preserve">Actos de terrorismo, actos de Delincuencia común, Actividad proselitista o huelgas, protestas, manifestaciones o </w:t>
      </w:r>
      <w:r w:rsidRPr="00195EEE" w:rsidR="00AF0651">
        <w:rPr>
          <w:rFonts w:ascii="Arial" w:hAnsi="Arial" w:cs="Arial"/>
          <w:sz w:val="20"/>
          <w:szCs w:val="20"/>
        </w:rPr>
        <w:t>acciones</w:t>
      </w:r>
      <w:r w:rsidRPr="00195EEE" w:rsidR="00AF0651">
        <w:rPr>
          <w:rFonts w:ascii="Arial" w:hAnsi="Arial" w:cs="Arial"/>
          <w:spacing w:val="-53"/>
          <w:sz w:val="20"/>
          <w:szCs w:val="20"/>
        </w:rPr>
        <w:t xml:space="preserve"> </w:t>
      </w:r>
      <w:r w:rsidRPr="00195EEE" w:rsidR="00AF0651">
        <w:rPr>
          <w:rFonts w:ascii="Arial" w:hAnsi="Arial" w:cs="Arial"/>
          <w:sz w:val="20"/>
          <w:szCs w:val="20"/>
        </w:rPr>
        <w:t>de</w:t>
      </w:r>
      <w:r w:rsidRPr="00195EEE">
        <w:rPr>
          <w:rFonts w:ascii="Arial" w:hAnsi="Arial" w:cs="Arial"/>
          <w:sz w:val="20"/>
          <w:szCs w:val="20"/>
        </w:rPr>
        <w:t xml:space="preserve"> comunidades con interés legítimo o no en el contrato, frente a las cuales se debe mantener una actitud de diligencia y cuidado adecuados, se consideran</w:t>
      </w:r>
      <w:r w:rsidRPr="00195EEE">
        <w:rPr>
          <w:rFonts w:ascii="Arial" w:hAnsi="Arial" w:cs="Arial"/>
          <w:spacing w:val="1"/>
          <w:sz w:val="20"/>
          <w:szCs w:val="20"/>
        </w:rPr>
        <w:t xml:space="preserve"> </w:t>
      </w:r>
      <w:r w:rsidRPr="00195EEE">
        <w:rPr>
          <w:rFonts w:ascii="Arial" w:hAnsi="Arial" w:cs="Arial"/>
          <w:sz w:val="20"/>
          <w:szCs w:val="20"/>
        </w:rPr>
        <w:t>también las costumbres y usos culturales, religiosos y creencias que lleven a todas las personas que se</w:t>
      </w:r>
      <w:r w:rsidRPr="00195EEE">
        <w:rPr>
          <w:rFonts w:ascii="Arial" w:hAnsi="Arial" w:cs="Arial"/>
          <w:spacing w:val="1"/>
          <w:sz w:val="20"/>
          <w:szCs w:val="20"/>
        </w:rPr>
        <w:t xml:space="preserve"> </w:t>
      </w:r>
      <w:r w:rsidRPr="00195EEE">
        <w:rPr>
          <w:rFonts w:ascii="Arial" w:hAnsi="Arial" w:cs="Arial"/>
          <w:sz w:val="20"/>
          <w:szCs w:val="20"/>
        </w:rPr>
        <w:t>afectan, benefician, o influyen en la operación del contrato o proyecto. Todos estos eventos en el marco de su</w:t>
      </w:r>
      <w:r w:rsidRPr="00195EEE">
        <w:rPr>
          <w:rFonts w:ascii="Arial" w:hAnsi="Arial" w:cs="Arial"/>
          <w:spacing w:val="1"/>
          <w:sz w:val="20"/>
          <w:szCs w:val="20"/>
        </w:rPr>
        <w:t xml:space="preserve"> </w:t>
      </w:r>
      <w:r w:rsidRPr="00195EEE">
        <w:rPr>
          <w:rFonts w:ascii="Arial" w:hAnsi="Arial" w:cs="Arial"/>
          <w:sz w:val="20"/>
          <w:szCs w:val="20"/>
        </w:rPr>
        <w:t>previsibilidad determinados en el desarrollo del presente análisis. Aquellos eventos que excedan dicho</w:t>
      </w:r>
      <w:r w:rsidRPr="00195EEE">
        <w:rPr>
          <w:rFonts w:ascii="Arial" w:hAnsi="Arial" w:cs="Arial"/>
          <w:spacing w:val="1"/>
          <w:sz w:val="20"/>
          <w:szCs w:val="20"/>
        </w:rPr>
        <w:t xml:space="preserve"> </w:t>
      </w:r>
      <w:r w:rsidRPr="00195EEE">
        <w:rPr>
          <w:rFonts w:ascii="Arial" w:hAnsi="Arial" w:cs="Arial"/>
          <w:sz w:val="20"/>
          <w:szCs w:val="20"/>
        </w:rPr>
        <w:t>marco de previsibilidad estarán sujetos a las revisiones de las condiciones contractuales a las que haya</w:t>
      </w:r>
      <w:r w:rsidRPr="00195EEE">
        <w:rPr>
          <w:rFonts w:ascii="Arial" w:hAnsi="Arial" w:cs="Arial"/>
          <w:spacing w:val="1"/>
          <w:sz w:val="20"/>
          <w:szCs w:val="20"/>
        </w:rPr>
        <w:t xml:space="preserve"> </w:t>
      </w:r>
      <w:r w:rsidRPr="00195EEE">
        <w:rPr>
          <w:rFonts w:ascii="Arial" w:hAnsi="Arial" w:cs="Arial"/>
          <w:sz w:val="20"/>
          <w:szCs w:val="20"/>
        </w:rPr>
        <w:t>lugar.</w:t>
      </w:r>
    </w:p>
    <w:p w:rsidRPr="00195EEE" w:rsidR="00195EEE" w:rsidP="00195EEE" w:rsidRDefault="00195EEE" w14:paraId="0AD25F47" w14:textId="77777777">
      <w:pPr>
        <w:spacing w:after="0" w:line="240" w:lineRule="auto"/>
        <w:jc w:val="both"/>
        <w:rPr>
          <w:rFonts w:ascii="Arial" w:hAnsi="Arial" w:cs="Arial"/>
          <w:sz w:val="20"/>
          <w:szCs w:val="20"/>
          <w:lang w:val="es-ES"/>
        </w:rPr>
      </w:pPr>
    </w:p>
    <w:p w:rsidRPr="00195EEE" w:rsidR="00195EEE" w:rsidP="00195EEE" w:rsidRDefault="00195EEE" w14:paraId="439DE0DD" w14:textId="77777777">
      <w:pPr>
        <w:spacing w:after="0" w:line="240" w:lineRule="auto"/>
        <w:jc w:val="both"/>
        <w:rPr>
          <w:rFonts w:ascii="Arial" w:hAnsi="Arial" w:cs="Arial"/>
          <w:sz w:val="20"/>
          <w:szCs w:val="20"/>
          <w:lang w:val="es-ES_tradnl"/>
        </w:rPr>
      </w:pPr>
    </w:p>
    <w:p w:rsidRPr="00195EEE" w:rsidR="00195EEE" w:rsidP="00195EEE" w:rsidRDefault="00195EEE" w14:paraId="1AC84F5C" w14:textId="77777777">
      <w:pPr>
        <w:spacing w:after="0" w:line="240" w:lineRule="auto"/>
        <w:jc w:val="both"/>
        <w:rPr>
          <w:rFonts w:ascii="Arial" w:hAnsi="Arial" w:cs="Arial"/>
          <w:sz w:val="20"/>
          <w:szCs w:val="20"/>
          <w:lang w:val="es-ES_tradnl"/>
        </w:rPr>
      </w:pPr>
    </w:p>
    <w:p w:rsidRPr="00195EEE" w:rsidR="00195EEE" w:rsidP="00195EEE" w:rsidRDefault="00195EEE" w14:paraId="1199446E"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Macroeconómicos</w:t>
      </w:r>
    </w:p>
    <w:p w:rsidRPr="00195EEE" w:rsidR="00195EEE" w:rsidP="00195EEE" w:rsidRDefault="00195EEE" w14:paraId="3FE2F8CB" w14:textId="77777777">
      <w:pPr>
        <w:spacing w:after="0" w:line="240" w:lineRule="auto"/>
        <w:jc w:val="both"/>
        <w:rPr>
          <w:rFonts w:ascii="Arial" w:hAnsi="Arial" w:cs="Arial"/>
          <w:sz w:val="20"/>
          <w:szCs w:val="20"/>
          <w:lang w:val="es-ES_tradnl"/>
        </w:rPr>
      </w:pPr>
    </w:p>
    <w:p w:rsidRPr="00195EEE" w:rsidR="00195EEE" w:rsidP="00195EEE" w:rsidRDefault="00195EEE" w14:paraId="016F4C81"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Alteraciones y cambios en el Tipo de cambio, Tasa de interés, Curva de Inflación, variaciones en el</w:t>
      </w:r>
      <w:r w:rsidRPr="00195EEE">
        <w:rPr>
          <w:rFonts w:ascii="Arial" w:hAnsi="Arial" w:cs="Arial"/>
          <w:spacing w:val="1"/>
          <w:sz w:val="20"/>
          <w:szCs w:val="20"/>
        </w:rPr>
        <w:t xml:space="preserve"> </w:t>
      </w:r>
      <w:r w:rsidRPr="00195EEE">
        <w:rPr>
          <w:rFonts w:ascii="Arial" w:hAnsi="Arial" w:cs="Arial"/>
          <w:spacing w:val="-1"/>
          <w:sz w:val="20"/>
          <w:szCs w:val="20"/>
        </w:rPr>
        <w:t>comercio,</w:t>
      </w:r>
      <w:r w:rsidRPr="00195EEE">
        <w:rPr>
          <w:rFonts w:ascii="Arial" w:hAnsi="Arial" w:cs="Arial"/>
          <w:spacing w:val="-14"/>
          <w:sz w:val="20"/>
          <w:szCs w:val="20"/>
        </w:rPr>
        <w:t xml:space="preserve"> </w:t>
      </w:r>
      <w:r w:rsidRPr="00195EEE">
        <w:rPr>
          <w:rFonts w:ascii="Arial" w:hAnsi="Arial" w:cs="Arial"/>
          <w:spacing w:val="-1"/>
          <w:sz w:val="20"/>
          <w:szCs w:val="20"/>
        </w:rPr>
        <w:t>medidas</w:t>
      </w:r>
      <w:r w:rsidRPr="00195EEE">
        <w:rPr>
          <w:rFonts w:ascii="Arial" w:hAnsi="Arial" w:cs="Arial"/>
          <w:spacing w:val="-14"/>
          <w:sz w:val="20"/>
          <w:szCs w:val="20"/>
        </w:rPr>
        <w:t xml:space="preserve"> </w:t>
      </w:r>
      <w:r w:rsidRPr="00195EEE">
        <w:rPr>
          <w:rFonts w:ascii="Arial" w:hAnsi="Arial" w:cs="Arial"/>
          <w:spacing w:val="-1"/>
          <w:sz w:val="20"/>
          <w:szCs w:val="20"/>
        </w:rPr>
        <w:t>y</w:t>
      </w:r>
      <w:r w:rsidRPr="00195EEE">
        <w:rPr>
          <w:rFonts w:ascii="Arial" w:hAnsi="Arial" w:cs="Arial"/>
          <w:spacing w:val="-13"/>
          <w:sz w:val="20"/>
          <w:szCs w:val="20"/>
        </w:rPr>
        <w:t xml:space="preserve"> </w:t>
      </w:r>
      <w:r w:rsidRPr="00195EEE">
        <w:rPr>
          <w:rFonts w:ascii="Arial" w:hAnsi="Arial" w:cs="Arial"/>
          <w:spacing w:val="-1"/>
          <w:sz w:val="20"/>
          <w:szCs w:val="20"/>
        </w:rPr>
        <w:t>trámites</w:t>
      </w:r>
      <w:r w:rsidRPr="00195EEE">
        <w:rPr>
          <w:rFonts w:ascii="Arial" w:hAnsi="Arial" w:cs="Arial"/>
          <w:spacing w:val="-15"/>
          <w:sz w:val="20"/>
          <w:szCs w:val="20"/>
        </w:rPr>
        <w:t xml:space="preserve"> </w:t>
      </w:r>
      <w:r w:rsidRPr="00195EEE">
        <w:rPr>
          <w:rFonts w:ascii="Arial" w:hAnsi="Arial" w:cs="Arial"/>
          <w:spacing w:val="-1"/>
          <w:sz w:val="20"/>
          <w:szCs w:val="20"/>
        </w:rPr>
        <w:t>de</w:t>
      </w:r>
      <w:r w:rsidRPr="00195EEE">
        <w:rPr>
          <w:rFonts w:ascii="Arial" w:hAnsi="Arial" w:cs="Arial"/>
          <w:spacing w:val="-14"/>
          <w:sz w:val="20"/>
          <w:szCs w:val="20"/>
        </w:rPr>
        <w:t xml:space="preserve"> </w:t>
      </w:r>
      <w:r w:rsidRPr="00195EEE">
        <w:rPr>
          <w:rFonts w:ascii="Arial" w:hAnsi="Arial" w:cs="Arial"/>
          <w:spacing w:val="-1"/>
          <w:sz w:val="20"/>
          <w:szCs w:val="20"/>
        </w:rPr>
        <w:t>Importaciones</w:t>
      </w:r>
      <w:r w:rsidRPr="00195EEE">
        <w:rPr>
          <w:rFonts w:ascii="Arial" w:hAnsi="Arial" w:cs="Arial"/>
          <w:spacing w:val="-11"/>
          <w:sz w:val="20"/>
          <w:szCs w:val="20"/>
        </w:rPr>
        <w:t xml:space="preserve"> </w:t>
      </w:r>
      <w:r w:rsidRPr="00195EEE">
        <w:rPr>
          <w:rFonts w:ascii="Arial" w:hAnsi="Arial" w:cs="Arial"/>
          <w:spacing w:val="-1"/>
          <w:sz w:val="20"/>
          <w:szCs w:val="20"/>
        </w:rPr>
        <w:t>y</w:t>
      </w:r>
      <w:r w:rsidRPr="00195EEE">
        <w:rPr>
          <w:rFonts w:ascii="Arial" w:hAnsi="Arial" w:cs="Arial"/>
          <w:spacing w:val="-14"/>
          <w:sz w:val="20"/>
          <w:szCs w:val="20"/>
        </w:rPr>
        <w:t xml:space="preserve"> </w:t>
      </w:r>
      <w:r w:rsidRPr="00195EEE">
        <w:rPr>
          <w:rFonts w:ascii="Arial" w:hAnsi="Arial" w:cs="Arial"/>
          <w:spacing w:val="-1"/>
          <w:sz w:val="20"/>
          <w:szCs w:val="20"/>
        </w:rPr>
        <w:t>exportaciones,</w:t>
      </w:r>
      <w:r w:rsidRPr="00195EEE">
        <w:rPr>
          <w:rFonts w:ascii="Arial" w:hAnsi="Arial" w:cs="Arial"/>
          <w:spacing w:val="-13"/>
          <w:sz w:val="20"/>
          <w:szCs w:val="20"/>
        </w:rPr>
        <w:t xml:space="preserve"> </w:t>
      </w:r>
      <w:r w:rsidRPr="00195EEE">
        <w:rPr>
          <w:rFonts w:ascii="Arial" w:hAnsi="Arial" w:cs="Arial"/>
          <w:spacing w:val="-1"/>
          <w:sz w:val="20"/>
          <w:szCs w:val="20"/>
        </w:rPr>
        <w:t>Oferta</w:t>
      </w:r>
      <w:r w:rsidRPr="00195EEE">
        <w:rPr>
          <w:rFonts w:ascii="Arial" w:hAnsi="Arial" w:cs="Arial"/>
          <w:spacing w:val="-12"/>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demanda</w:t>
      </w:r>
      <w:r w:rsidRPr="00195EEE">
        <w:rPr>
          <w:rFonts w:ascii="Arial" w:hAnsi="Arial" w:cs="Arial"/>
          <w:spacing w:val="-16"/>
          <w:sz w:val="20"/>
          <w:szCs w:val="20"/>
        </w:rPr>
        <w:t xml:space="preserve"> </w:t>
      </w:r>
      <w:r w:rsidRPr="00195EEE">
        <w:rPr>
          <w:rFonts w:ascii="Arial" w:hAnsi="Arial" w:cs="Arial"/>
          <w:sz w:val="20"/>
          <w:szCs w:val="20"/>
        </w:rPr>
        <w:t>de</w:t>
      </w:r>
      <w:r w:rsidRPr="00195EEE">
        <w:rPr>
          <w:rFonts w:ascii="Arial" w:hAnsi="Arial" w:cs="Arial"/>
          <w:spacing w:val="-15"/>
          <w:sz w:val="20"/>
          <w:szCs w:val="20"/>
        </w:rPr>
        <w:t xml:space="preserve"> </w:t>
      </w:r>
      <w:r w:rsidRPr="00195EEE">
        <w:rPr>
          <w:rFonts w:ascii="Arial" w:hAnsi="Arial" w:cs="Arial"/>
          <w:sz w:val="20"/>
          <w:szCs w:val="20"/>
        </w:rPr>
        <w:t>materias</w:t>
      </w:r>
      <w:r w:rsidRPr="00195EEE">
        <w:rPr>
          <w:rFonts w:ascii="Arial" w:hAnsi="Arial" w:cs="Arial"/>
          <w:spacing w:val="-15"/>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servicios</w:t>
      </w:r>
      <w:r w:rsidRPr="00195EEE">
        <w:rPr>
          <w:rFonts w:ascii="Arial" w:hAnsi="Arial" w:cs="Arial"/>
          <w:spacing w:val="1"/>
          <w:sz w:val="20"/>
          <w:szCs w:val="20"/>
        </w:rPr>
        <w:t xml:space="preserve"> </w:t>
      </w:r>
      <w:r w:rsidRPr="00195EEE">
        <w:rPr>
          <w:rFonts w:ascii="Arial" w:hAnsi="Arial" w:cs="Arial"/>
          <w:sz w:val="20"/>
          <w:szCs w:val="20"/>
        </w:rPr>
        <w:t>necesarios para el proyecto o requeridos para la ejecución del contrato, disponibilidad y costo de mano</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8"/>
          <w:sz w:val="20"/>
          <w:szCs w:val="20"/>
        </w:rPr>
        <w:t xml:space="preserve"> </w:t>
      </w:r>
      <w:r w:rsidRPr="00195EEE">
        <w:rPr>
          <w:rFonts w:ascii="Arial" w:hAnsi="Arial" w:cs="Arial"/>
          <w:sz w:val="20"/>
          <w:szCs w:val="20"/>
        </w:rPr>
        <w:t>obra,</w:t>
      </w:r>
      <w:r w:rsidRPr="00195EEE">
        <w:rPr>
          <w:rFonts w:ascii="Arial" w:hAnsi="Arial" w:cs="Arial"/>
          <w:spacing w:val="-7"/>
          <w:sz w:val="20"/>
          <w:szCs w:val="20"/>
        </w:rPr>
        <w:t xml:space="preserve"> </w:t>
      </w:r>
      <w:r w:rsidRPr="00195EEE">
        <w:rPr>
          <w:rFonts w:ascii="Arial" w:hAnsi="Arial" w:cs="Arial"/>
          <w:sz w:val="20"/>
          <w:szCs w:val="20"/>
        </w:rPr>
        <w:t>Cambios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los</w:t>
      </w:r>
      <w:r w:rsidRPr="00195EEE">
        <w:rPr>
          <w:rFonts w:ascii="Arial" w:hAnsi="Arial" w:cs="Arial"/>
          <w:spacing w:val="-6"/>
          <w:sz w:val="20"/>
          <w:szCs w:val="20"/>
        </w:rPr>
        <w:t xml:space="preserve"> </w:t>
      </w:r>
      <w:r w:rsidRPr="00195EEE">
        <w:rPr>
          <w:rFonts w:ascii="Arial" w:hAnsi="Arial" w:cs="Arial"/>
          <w:sz w:val="20"/>
          <w:szCs w:val="20"/>
        </w:rPr>
        <w:t>precios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general</w:t>
      </w:r>
      <w:r w:rsidRPr="00195EEE">
        <w:rPr>
          <w:rFonts w:ascii="Arial" w:hAnsi="Arial" w:cs="Arial"/>
          <w:spacing w:val="-7"/>
          <w:sz w:val="20"/>
          <w:szCs w:val="20"/>
        </w:rPr>
        <w:t xml:space="preserve"> </w:t>
      </w:r>
      <w:r w:rsidRPr="00195EEE">
        <w:rPr>
          <w:rFonts w:ascii="Arial" w:hAnsi="Arial" w:cs="Arial"/>
          <w:sz w:val="20"/>
          <w:szCs w:val="20"/>
        </w:rPr>
        <w:t>y</w:t>
      </w:r>
      <w:r w:rsidRPr="00195EEE">
        <w:rPr>
          <w:rFonts w:ascii="Arial" w:hAnsi="Arial" w:cs="Arial"/>
          <w:spacing w:val="-6"/>
          <w:sz w:val="20"/>
          <w:szCs w:val="20"/>
        </w:rPr>
        <w:t xml:space="preserve"> </w:t>
      </w:r>
      <w:r w:rsidRPr="00195EEE">
        <w:rPr>
          <w:rFonts w:ascii="Arial" w:hAnsi="Arial" w:cs="Arial"/>
          <w:sz w:val="20"/>
          <w:szCs w:val="20"/>
        </w:rPr>
        <w:t>derivados</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variaciones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7"/>
          <w:sz w:val="20"/>
          <w:szCs w:val="20"/>
        </w:rPr>
        <w:t xml:space="preserve"> </w:t>
      </w:r>
      <w:r w:rsidRPr="00195EEE">
        <w:rPr>
          <w:rFonts w:ascii="Arial" w:hAnsi="Arial" w:cs="Arial"/>
          <w:sz w:val="20"/>
          <w:szCs w:val="20"/>
        </w:rPr>
        <w:t>la</w:t>
      </w:r>
      <w:r w:rsidRPr="00195EEE">
        <w:rPr>
          <w:rFonts w:ascii="Arial" w:hAnsi="Arial" w:cs="Arial"/>
          <w:spacing w:val="-7"/>
          <w:sz w:val="20"/>
          <w:szCs w:val="20"/>
        </w:rPr>
        <w:t xml:space="preserve"> </w:t>
      </w:r>
      <w:r w:rsidRPr="00195EEE">
        <w:rPr>
          <w:rFonts w:ascii="Arial" w:hAnsi="Arial" w:cs="Arial"/>
          <w:sz w:val="20"/>
          <w:szCs w:val="20"/>
        </w:rPr>
        <w:t>oferta</w:t>
      </w:r>
      <w:r w:rsidRPr="00195EEE">
        <w:rPr>
          <w:rFonts w:ascii="Arial" w:hAnsi="Arial" w:cs="Arial"/>
          <w:spacing w:val="-6"/>
          <w:sz w:val="20"/>
          <w:szCs w:val="20"/>
        </w:rPr>
        <w:t xml:space="preserve"> </w:t>
      </w:r>
      <w:r w:rsidRPr="00195EEE">
        <w:rPr>
          <w:rFonts w:ascii="Arial" w:hAnsi="Arial" w:cs="Arial"/>
          <w:sz w:val="20"/>
          <w:szCs w:val="20"/>
        </w:rPr>
        <w:t>o</w:t>
      </w:r>
      <w:r w:rsidRPr="00195EEE">
        <w:rPr>
          <w:rFonts w:ascii="Arial" w:hAnsi="Arial" w:cs="Arial"/>
          <w:spacing w:val="-7"/>
          <w:sz w:val="20"/>
          <w:szCs w:val="20"/>
        </w:rPr>
        <w:t xml:space="preserve"> </w:t>
      </w:r>
      <w:r w:rsidRPr="00195EEE">
        <w:rPr>
          <w:rFonts w:ascii="Arial" w:hAnsi="Arial" w:cs="Arial"/>
          <w:sz w:val="20"/>
          <w:szCs w:val="20"/>
        </w:rPr>
        <w:t>demanda</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1"/>
          <w:sz w:val="20"/>
          <w:szCs w:val="20"/>
        </w:rPr>
        <w:t xml:space="preserve"> </w:t>
      </w:r>
      <w:r w:rsidRPr="00195EEE">
        <w:rPr>
          <w:rFonts w:ascii="Arial" w:hAnsi="Arial" w:cs="Arial"/>
          <w:sz w:val="20"/>
          <w:szCs w:val="20"/>
        </w:rPr>
        <w:t>y servicios, Escasez de mano de obra. Será responsabilidad de cada una de las partes, hacer sus</w:t>
      </w:r>
      <w:r w:rsidRPr="00195EEE">
        <w:rPr>
          <w:rFonts w:ascii="Arial" w:hAnsi="Arial" w:cs="Arial"/>
          <w:spacing w:val="1"/>
          <w:sz w:val="20"/>
          <w:szCs w:val="20"/>
        </w:rPr>
        <w:t xml:space="preserve"> </w:t>
      </w:r>
      <w:r w:rsidRPr="00195EEE">
        <w:rPr>
          <w:rFonts w:ascii="Arial" w:hAnsi="Arial" w:cs="Arial"/>
          <w:sz w:val="20"/>
          <w:szCs w:val="20"/>
        </w:rPr>
        <w:t>estimaciones</w:t>
      </w:r>
      <w:r w:rsidRPr="00195EEE">
        <w:rPr>
          <w:rFonts w:ascii="Arial" w:hAnsi="Arial" w:cs="Arial"/>
          <w:spacing w:val="-9"/>
          <w:sz w:val="20"/>
          <w:szCs w:val="20"/>
        </w:rPr>
        <w:t xml:space="preserve"> </w:t>
      </w:r>
      <w:r w:rsidRPr="00195EEE">
        <w:rPr>
          <w:rFonts w:ascii="Arial" w:hAnsi="Arial" w:cs="Arial"/>
          <w:sz w:val="20"/>
          <w:szCs w:val="20"/>
        </w:rPr>
        <w:t>y</w:t>
      </w:r>
      <w:r w:rsidRPr="00195EEE">
        <w:rPr>
          <w:rFonts w:ascii="Arial" w:hAnsi="Arial" w:cs="Arial"/>
          <w:spacing w:val="-8"/>
          <w:sz w:val="20"/>
          <w:szCs w:val="20"/>
        </w:rPr>
        <w:t xml:space="preserve"> </w:t>
      </w:r>
      <w:r w:rsidRPr="00195EEE">
        <w:rPr>
          <w:rFonts w:ascii="Arial" w:hAnsi="Arial" w:cs="Arial"/>
          <w:sz w:val="20"/>
          <w:szCs w:val="20"/>
        </w:rPr>
        <w:t>elaborar</w:t>
      </w:r>
      <w:r w:rsidRPr="00195EEE">
        <w:rPr>
          <w:rFonts w:ascii="Arial" w:hAnsi="Arial" w:cs="Arial"/>
          <w:spacing w:val="-9"/>
          <w:sz w:val="20"/>
          <w:szCs w:val="20"/>
        </w:rPr>
        <w:t xml:space="preserve"> </w:t>
      </w:r>
      <w:r w:rsidRPr="00195EEE">
        <w:rPr>
          <w:rFonts w:ascii="Arial" w:hAnsi="Arial" w:cs="Arial"/>
          <w:sz w:val="20"/>
          <w:szCs w:val="20"/>
        </w:rPr>
        <w:t>sus</w:t>
      </w:r>
      <w:r w:rsidRPr="00195EEE">
        <w:rPr>
          <w:rFonts w:ascii="Arial" w:hAnsi="Arial" w:cs="Arial"/>
          <w:spacing w:val="-8"/>
          <w:sz w:val="20"/>
          <w:szCs w:val="20"/>
        </w:rPr>
        <w:t xml:space="preserve"> </w:t>
      </w:r>
      <w:r w:rsidRPr="00195EEE">
        <w:rPr>
          <w:rFonts w:ascii="Arial" w:hAnsi="Arial" w:cs="Arial"/>
          <w:sz w:val="20"/>
          <w:szCs w:val="20"/>
        </w:rPr>
        <w:t>modelos</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proyección.</w:t>
      </w:r>
      <w:r w:rsidRPr="00195EEE">
        <w:rPr>
          <w:rFonts w:ascii="Arial" w:hAnsi="Arial" w:cs="Arial"/>
          <w:spacing w:val="-10"/>
          <w:sz w:val="20"/>
          <w:szCs w:val="20"/>
        </w:rPr>
        <w:t xml:space="preserve"> </w:t>
      </w:r>
      <w:r w:rsidRPr="00195EEE">
        <w:rPr>
          <w:rFonts w:ascii="Arial" w:hAnsi="Arial" w:cs="Arial"/>
          <w:sz w:val="20"/>
          <w:szCs w:val="20"/>
        </w:rPr>
        <w:t>Todos</w:t>
      </w:r>
      <w:r w:rsidRPr="00195EEE">
        <w:rPr>
          <w:rFonts w:ascii="Arial" w:hAnsi="Arial" w:cs="Arial"/>
          <w:spacing w:val="-8"/>
          <w:sz w:val="20"/>
          <w:szCs w:val="20"/>
        </w:rPr>
        <w:t xml:space="preserve"> </w:t>
      </w:r>
      <w:r w:rsidRPr="00195EEE">
        <w:rPr>
          <w:rFonts w:ascii="Arial" w:hAnsi="Arial" w:cs="Arial"/>
          <w:sz w:val="20"/>
          <w:szCs w:val="20"/>
        </w:rPr>
        <w:t>estos</w:t>
      </w:r>
      <w:r w:rsidRPr="00195EEE">
        <w:rPr>
          <w:rFonts w:ascii="Arial" w:hAnsi="Arial" w:cs="Arial"/>
          <w:spacing w:val="-7"/>
          <w:sz w:val="20"/>
          <w:szCs w:val="20"/>
        </w:rPr>
        <w:t xml:space="preserve"> </w:t>
      </w:r>
      <w:r w:rsidRPr="00195EEE">
        <w:rPr>
          <w:rFonts w:ascii="Arial" w:hAnsi="Arial" w:cs="Arial"/>
          <w:sz w:val="20"/>
          <w:szCs w:val="20"/>
        </w:rPr>
        <w:t>eventos</w:t>
      </w:r>
      <w:r w:rsidRPr="00195EEE">
        <w:rPr>
          <w:rFonts w:ascii="Arial" w:hAnsi="Arial" w:cs="Arial"/>
          <w:spacing w:val="-8"/>
          <w:sz w:val="20"/>
          <w:szCs w:val="20"/>
        </w:rPr>
        <w:t xml:space="preserve"> </w:t>
      </w:r>
      <w:r w:rsidRPr="00195EEE">
        <w:rPr>
          <w:rFonts w:ascii="Arial" w:hAnsi="Arial" w:cs="Arial"/>
          <w:sz w:val="20"/>
          <w:szCs w:val="20"/>
        </w:rPr>
        <w:t>en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9"/>
          <w:sz w:val="20"/>
          <w:szCs w:val="20"/>
        </w:rPr>
        <w:t xml:space="preserve"> </w:t>
      </w:r>
      <w:r w:rsidRPr="00195EEE">
        <w:rPr>
          <w:rFonts w:ascii="Arial" w:hAnsi="Arial" w:cs="Arial"/>
          <w:sz w:val="20"/>
          <w:szCs w:val="20"/>
        </w:rPr>
        <w:t>marco</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su</w:t>
      </w:r>
      <w:r w:rsidRPr="00195EEE">
        <w:rPr>
          <w:rFonts w:ascii="Arial" w:hAnsi="Arial" w:cs="Arial"/>
          <w:spacing w:val="-8"/>
          <w:sz w:val="20"/>
          <w:szCs w:val="20"/>
        </w:rPr>
        <w:t xml:space="preserve"> </w:t>
      </w:r>
      <w:r w:rsidRPr="00195EEE">
        <w:rPr>
          <w:rFonts w:ascii="Arial" w:hAnsi="Arial" w:cs="Arial"/>
          <w:sz w:val="20"/>
          <w:szCs w:val="20"/>
        </w:rPr>
        <w:t>previsibilidad</w:t>
      </w:r>
      <w:r w:rsidRPr="00195EEE">
        <w:rPr>
          <w:rFonts w:ascii="Arial" w:hAnsi="Arial" w:cs="Arial"/>
          <w:spacing w:val="1"/>
          <w:sz w:val="20"/>
          <w:szCs w:val="20"/>
        </w:rPr>
        <w:t xml:space="preserve"> </w:t>
      </w:r>
      <w:r w:rsidRPr="00195EEE">
        <w:rPr>
          <w:rFonts w:ascii="Arial" w:hAnsi="Arial" w:cs="Arial"/>
          <w:sz w:val="20"/>
          <w:szCs w:val="20"/>
        </w:rPr>
        <w:t>determinados en el desarrollo del presente análisis. Aquellos eventos que excedan dicho marco de</w:t>
      </w:r>
      <w:r w:rsidRPr="00195EEE">
        <w:rPr>
          <w:rFonts w:ascii="Arial" w:hAnsi="Arial" w:cs="Arial"/>
          <w:spacing w:val="1"/>
          <w:sz w:val="20"/>
          <w:szCs w:val="20"/>
        </w:rPr>
        <w:t xml:space="preserve"> </w:t>
      </w:r>
      <w:r w:rsidRPr="00195EEE">
        <w:rPr>
          <w:rFonts w:ascii="Arial" w:hAnsi="Arial" w:cs="Arial"/>
          <w:sz w:val="20"/>
          <w:szCs w:val="20"/>
        </w:rPr>
        <w:t>previsibilidad</w:t>
      </w:r>
      <w:r w:rsidRPr="00195EEE">
        <w:rPr>
          <w:rFonts w:ascii="Arial" w:hAnsi="Arial" w:cs="Arial"/>
          <w:spacing w:val="-4"/>
          <w:sz w:val="20"/>
          <w:szCs w:val="20"/>
        </w:rPr>
        <w:t xml:space="preserve"> </w:t>
      </w:r>
      <w:r w:rsidRPr="00195EEE">
        <w:rPr>
          <w:rFonts w:ascii="Arial" w:hAnsi="Arial" w:cs="Arial"/>
          <w:sz w:val="20"/>
          <w:szCs w:val="20"/>
        </w:rPr>
        <w:t>estarán</w:t>
      </w:r>
      <w:r w:rsidRPr="00195EEE">
        <w:rPr>
          <w:rFonts w:ascii="Arial" w:hAnsi="Arial" w:cs="Arial"/>
          <w:spacing w:val="-4"/>
          <w:sz w:val="20"/>
          <w:szCs w:val="20"/>
        </w:rPr>
        <w:t xml:space="preserve"> </w:t>
      </w:r>
      <w:r w:rsidRPr="00195EEE">
        <w:rPr>
          <w:rFonts w:ascii="Arial" w:hAnsi="Arial" w:cs="Arial"/>
          <w:sz w:val="20"/>
          <w:szCs w:val="20"/>
        </w:rPr>
        <w:t>sujetos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revisiones</w:t>
      </w:r>
      <w:r w:rsidRPr="00195EEE">
        <w:rPr>
          <w:rFonts w:ascii="Arial" w:hAnsi="Arial" w:cs="Arial"/>
          <w:spacing w:val="-2"/>
          <w:sz w:val="20"/>
          <w:szCs w:val="20"/>
        </w:rPr>
        <w:t xml:space="preserve"> </w:t>
      </w:r>
      <w:r w:rsidRPr="00195EEE">
        <w:rPr>
          <w:rFonts w:ascii="Arial" w:hAnsi="Arial" w:cs="Arial"/>
          <w:sz w:val="20"/>
          <w:szCs w:val="20"/>
        </w:rPr>
        <w:t>de</w:t>
      </w:r>
      <w:r w:rsidRPr="00195EEE">
        <w:rPr>
          <w:rFonts w:ascii="Arial" w:hAnsi="Arial" w:cs="Arial"/>
          <w:spacing w:val="-2"/>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condiciones</w:t>
      </w:r>
      <w:r w:rsidRPr="00195EEE">
        <w:rPr>
          <w:rFonts w:ascii="Arial" w:hAnsi="Arial" w:cs="Arial"/>
          <w:spacing w:val="-2"/>
          <w:sz w:val="20"/>
          <w:szCs w:val="20"/>
        </w:rPr>
        <w:t xml:space="preserve"> </w:t>
      </w:r>
      <w:r w:rsidRPr="00195EEE">
        <w:rPr>
          <w:rFonts w:ascii="Arial" w:hAnsi="Arial" w:cs="Arial"/>
          <w:sz w:val="20"/>
          <w:szCs w:val="20"/>
        </w:rPr>
        <w:t>contractuales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1"/>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que</w:t>
      </w:r>
      <w:r w:rsidRPr="00195EEE">
        <w:rPr>
          <w:rFonts w:ascii="Arial" w:hAnsi="Arial" w:cs="Arial"/>
          <w:spacing w:val="-3"/>
          <w:sz w:val="20"/>
          <w:szCs w:val="20"/>
        </w:rPr>
        <w:t xml:space="preserve"> </w:t>
      </w:r>
      <w:r w:rsidRPr="00195EEE">
        <w:rPr>
          <w:rFonts w:ascii="Arial" w:hAnsi="Arial" w:cs="Arial"/>
          <w:sz w:val="20"/>
          <w:szCs w:val="20"/>
        </w:rPr>
        <w:t>haya</w:t>
      </w:r>
      <w:r w:rsidRPr="00195EEE">
        <w:rPr>
          <w:rFonts w:ascii="Arial" w:hAnsi="Arial" w:cs="Arial"/>
          <w:spacing w:val="-4"/>
          <w:sz w:val="20"/>
          <w:szCs w:val="20"/>
        </w:rPr>
        <w:t xml:space="preserve"> </w:t>
      </w:r>
      <w:r w:rsidRPr="00195EEE">
        <w:rPr>
          <w:rFonts w:ascii="Arial" w:hAnsi="Arial" w:cs="Arial"/>
          <w:sz w:val="20"/>
          <w:szCs w:val="20"/>
        </w:rPr>
        <w:t>lugar.</w:t>
      </w:r>
    </w:p>
    <w:p w:rsidRPr="00195EEE" w:rsidR="00195EEE" w:rsidP="00195EEE" w:rsidRDefault="00195EEE" w14:paraId="25D6B2A7" w14:textId="77777777">
      <w:pPr>
        <w:spacing w:after="0" w:line="240" w:lineRule="auto"/>
        <w:jc w:val="both"/>
        <w:rPr>
          <w:rFonts w:ascii="Arial" w:hAnsi="Arial" w:cs="Arial"/>
          <w:sz w:val="20"/>
          <w:szCs w:val="20"/>
          <w:lang w:val="es-ES_tradnl"/>
        </w:rPr>
      </w:pPr>
    </w:p>
    <w:p w:rsidRPr="00195EEE" w:rsidR="00195EEE" w:rsidP="00195EEE" w:rsidRDefault="00195EEE" w14:paraId="38907694"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de la Naturaleza</w:t>
      </w:r>
    </w:p>
    <w:p w:rsidRPr="00195EEE" w:rsidR="00195EEE" w:rsidP="00195EEE" w:rsidRDefault="00195EEE" w14:paraId="1921DCCE" w14:textId="77777777">
      <w:pPr>
        <w:spacing w:after="0" w:line="240" w:lineRule="auto"/>
        <w:jc w:val="both"/>
        <w:rPr>
          <w:rFonts w:ascii="Arial" w:hAnsi="Arial" w:cs="Arial"/>
          <w:sz w:val="20"/>
          <w:szCs w:val="20"/>
          <w:lang w:val="es-ES_tradnl"/>
        </w:rPr>
      </w:pPr>
    </w:p>
    <w:p w:rsidRPr="00195EEE" w:rsidR="00195EEE" w:rsidP="00195EEE" w:rsidRDefault="00195EEE" w14:paraId="43207C24"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esta categoría se consideran fenómenos Geológicos, freáticos, Hidrológicos, Climáticos, incendios forestales, Biológicos / patológicos, acción de roedores, insectos y demás animales, todos los anteriores dentro de los parámetros previsibles que determinen su acontecer con base en las condiciones que se dan en la zona identificada en el contexto del presente análisis, que afecte o tenga influencia en este proyecto.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5047387C" w14:textId="77777777">
      <w:pPr>
        <w:spacing w:after="0" w:line="240" w:lineRule="auto"/>
        <w:jc w:val="both"/>
        <w:rPr>
          <w:rFonts w:ascii="Arial" w:hAnsi="Arial" w:cs="Arial"/>
          <w:sz w:val="20"/>
          <w:szCs w:val="20"/>
          <w:lang w:val="es-ES_tradnl"/>
        </w:rPr>
      </w:pPr>
    </w:p>
    <w:p w:rsidRPr="00195EEE" w:rsidR="00195EEE" w:rsidP="00195EEE" w:rsidRDefault="00195EEE" w14:paraId="574ECADB"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Relaciones Laborales</w:t>
      </w:r>
    </w:p>
    <w:p w:rsidRPr="00195EEE" w:rsidR="00195EEE" w:rsidP="00195EEE" w:rsidRDefault="00195EEE" w14:paraId="04C91D49" w14:textId="77777777">
      <w:pPr>
        <w:spacing w:after="0" w:line="240" w:lineRule="auto"/>
        <w:jc w:val="both"/>
        <w:rPr>
          <w:rFonts w:ascii="Arial" w:hAnsi="Arial" w:cs="Arial"/>
          <w:sz w:val="20"/>
          <w:szCs w:val="20"/>
          <w:lang w:val="es-ES_tradnl"/>
        </w:rPr>
      </w:pPr>
    </w:p>
    <w:p w:rsidRPr="00195EEE" w:rsidR="00195EEE" w:rsidP="00195EEE" w:rsidRDefault="00195EEE" w14:paraId="32753850"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Todos los eventos y consecuencias derivados de los accidentes laborales, enfermedad profesional, muerte, ausentismos, del personal requerido en el contrato o que sea vinculado a él, así como la falta de personas clave, actos de empleados ya sean voluntarios o culposos, derivados de impericia o falta de habilidades y conocimiento.</w:t>
      </w:r>
    </w:p>
    <w:p w:rsidRPr="00195EEE" w:rsidR="00195EEE" w:rsidP="00195EEE" w:rsidRDefault="00195EEE" w14:paraId="55FE10C8" w14:textId="77777777">
      <w:pPr>
        <w:spacing w:after="0" w:line="240" w:lineRule="auto"/>
        <w:jc w:val="both"/>
        <w:rPr>
          <w:rFonts w:ascii="Arial" w:hAnsi="Arial" w:cs="Arial"/>
          <w:sz w:val="20"/>
          <w:szCs w:val="20"/>
          <w:lang w:val="es-ES_tradnl"/>
        </w:rPr>
      </w:pPr>
    </w:p>
    <w:p w:rsidRPr="00195EEE" w:rsidR="00195EEE" w:rsidP="00195EEE" w:rsidRDefault="00195EEE" w14:paraId="0ED6999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Factores Riesgos Hechos de las Cosas</w:t>
      </w:r>
    </w:p>
    <w:p w:rsidRPr="00195EEE" w:rsidR="00195EEE" w:rsidP="00195EEE" w:rsidRDefault="00195EEE" w14:paraId="59CEA332" w14:textId="77777777">
      <w:pPr>
        <w:spacing w:after="0" w:line="240" w:lineRule="auto"/>
        <w:jc w:val="both"/>
        <w:rPr>
          <w:rFonts w:ascii="Arial" w:hAnsi="Arial" w:cs="Arial"/>
          <w:sz w:val="20"/>
          <w:szCs w:val="20"/>
          <w:lang w:val="es-ES_tradnl"/>
        </w:rPr>
      </w:pPr>
    </w:p>
    <w:p w:rsidRPr="00195EEE" w:rsidR="00195EEE" w:rsidP="00195EEE" w:rsidRDefault="00195EEE" w14:paraId="6757AC99"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Incendios,</w:t>
      </w:r>
      <w:r w:rsidRPr="00195EEE">
        <w:rPr>
          <w:rFonts w:ascii="Arial" w:hAnsi="Arial" w:cs="Arial"/>
          <w:spacing w:val="1"/>
          <w:sz w:val="20"/>
          <w:szCs w:val="20"/>
        </w:rPr>
        <w:t xml:space="preserve"> </w:t>
      </w:r>
      <w:r w:rsidRPr="00195EEE">
        <w:rPr>
          <w:rFonts w:ascii="Arial" w:hAnsi="Arial" w:cs="Arial"/>
          <w:sz w:val="20"/>
          <w:szCs w:val="20"/>
        </w:rPr>
        <w:t>roturas,</w:t>
      </w:r>
      <w:r w:rsidRPr="00195EEE">
        <w:rPr>
          <w:rFonts w:ascii="Arial" w:hAnsi="Arial" w:cs="Arial"/>
          <w:spacing w:val="1"/>
          <w:sz w:val="20"/>
          <w:szCs w:val="20"/>
        </w:rPr>
        <w:t xml:space="preserve"> </w:t>
      </w:r>
      <w:r w:rsidRPr="00195EEE">
        <w:rPr>
          <w:rFonts w:ascii="Arial" w:hAnsi="Arial" w:cs="Arial"/>
          <w:sz w:val="20"/>
          <w:szCs w:val="20"/>
        </w:rPr>
        <w:t>filtraciones,</w:t>
      </w:r>
      <w:r w:rsidRPr="00195EEE">
        <w:rPr>
          <w:rFonts w:ascii="Arial" w:hAnsi="Arial" w:cs="Arial"/>
          <w:spacing w:val="1"/>
          <w:sz w:val="20"/>
          <w:szCs w:val="20"/>
        </w:rPr>
        <w:t xml:space="preserve"> </w:t>
      </w:r>
      <w:r w:rsidRPr="00195EEE">
        <w:rPr>
          <w:rFonts w:ascii="Arial" w:hAnsi="Arial" w:cs="Arial"/>
          <w:sz w:val="20"/>
          <w:szCs w:val="20"/>
        </w:rPr>
        <w:t>derrames,</w:t>
      </w:r>
      <w:r w:rsidRPr="00195EEE">
        <w:rPr>
          <w:rFonts w:ascii="Arial" w:hAnsi="Arial" w:cs="Arial"/>
          <w:spacing w:val="1"/>
          <w:sz w:val="20"/>
          <w:szCs w:val="20"/>
        </w:rPr>
        <w:t xml:space="preserve"> </w:t>
      </w:r>
      <w:r w:rsidRPr="00195EEE">
        <w:rPr>
          <w:rFonts w:ascii="Arial" w:hAnsi="Arial" w:cs="Arial"/>
          <w:sz w:val="20"/>
          <w:szCs w:val="20"/>
        </w:rPr>
        <w:t>explosiones,</w:t>
      </w:r>
      <w:r w:rsidRPr="00195EEE">
        <w:rPr>
          <w:rFonts w:ascii="Arial" w:hAnsi="Arial" w:cs="Arial"/>
          <w:spacing w:val="1"/>
          <w:sz w:val="20"/>
          <w:szCs w:val="20"/>
        </w:rPr>
        <w:t xml:space="preserve"> </w:t>
      </w:r>
      <w:r w:rsidRPr="00195EEE">
        <w:rPr>
          <w:rFonts w:ascii="Arial" w:hAnsi="Arial" w:cs="Arial"/>
          <w:sz w:val="20"/>
          <w:szCs w:val="20"/>
        </w:rPr>
        <w:t>falla</w:t>
      </w:r>
      <w:r w:rsidRPr="00195EEE">
        <w:rPr>
          <w:rFonts w:ascii="Arial" w:hAnsi="Arial" w:cs="Arial"/>
          <w:spacing w:val="1"/>
          <w:sz w:val="20"/>
          <w:szCs w:val="20"/>
        </w:rPr>
        <w:t xml:space="preserve"> </w:t>
      </w:r>
      <w:r w:rsidRPr="00195EEE">
        <w:rPr>
          <w:rFonts w:ascii="Arial" w:hAnsi="Arial" w:cs="Arial"/>
          <w:sz w:val="20"/>
          <w:szCs w:val="20"/>
        </w:rPr>
        <w:t>mecánica, eléctrica, química</w:t>
      </w:r>
      <w:r w:rsidRPr="00195EEE">
        <w:rPr>
          <w:rFonts w:ascii="Arial" w:hAnsi="Arial" w:cs="Arial"/>
          <w:spacing w:val="1"/>
          <w:sz w:val="20"/>
          <w:szCs w:val="20"/>
        </w:rPr>
        <w:t xml:space="preserve"> </w:t>
      </w:r>
      <w:r w:rsidRPr="00195EEE">
        <w:rPr>
          <w:rFonts w:ascii="Arial" w:hAnsi="Arial" w:cs="Arial"/>
          <w:sz w:val="20"/>
          <w:szCs w:val="20"/>
        </w:rPr>
        <w:t>todos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carácter</w:t>
      </w:r>
      <w:r w:rsidRPr="00195EEE">
        <w:rPr>
          <w:rFonts w:ascii="Arial" w:hAnsi="Arial" w:cs="Arial"/>
          <w:spacing w:val="1"/>
          <w:sz w:val="20"/>
          <w:szCs w:val="20"/>
        </w:rPr>
        <w:t xml:space="preserve"> </w:t>
      </w:r>
      <w:r w:rsidRPr="00195EEE">
        <w:rPr>
          <w:rFonts w:ascii="Arial" w:hAnsi="Arial" w:cs="Arial"/>
          <w:sz w:val="20"/>
          <w:szCs w:val="20"/>
        </w:rPr>
        <w:t>súbito</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accidental, pero cuyo desarrollo debe ser considerado en ejecución de este proyecto, en la medida que</w:t>
      </w:r>
      <w:r w:rsidRPr="00195EEE">
        <w:rPr>
          <w:rFonts w:ascii="Arial" w:hAnsi="Arial" w:cs="Arial"/>
          <w:spacing w:val="1"/>
          <w:sz w:val="20"/>
          <w:szCs w:val="20"/>
        </w:rPr>
        <w:t xml:space="preserve"> </w:t>
      </w:r>
      <w:r w:rsidRPr="00195EEE">
        <w:rPr>
          <w:rFonts w:ascii="Arial" w:hAnsi="Arial" w:cs="Arial"/>
          <w:sz w:val="20"/>
          <w:szCs w:val="20"/>
        </w:rPr>
        <w:t>afecten</w:t>
      </w:r>
      <w:r w:rsidRPr="00195EEE">
        <w:rPr>
          <w:rFonts w:ascii="Arial" w:hAnsi="Arial" w:cs="Arial"/>
          <w:spacing w:val="-8"/>
          <w:sz w:val="20"/>
          <w:szCs w:val="20"/>
        </w:rPr>
        <w:t xml:space="preserve"> </w:t>
      </w:r>
      <w:r w:rsidRPr="00195EEE">
        <w:rPr>
          <w:rFonts w:ascii="Arial" w:hAnsi="Arial" w:cs="Arial"/>
          <w:sz w:val="20"/>
          <w:szCs w:val="20"/>
        </w:rPr>
        <w:t>sus</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7"/>
          <w:sz w:val="20"/>
          <w:szCs w:val="20"/>
        </w:rPr>
        <w:t xml:space="preserve"> </w:t>
      </w:r>
      <w:r w:rsidRPr="00195EEE">
        <w:rPr>
          <w:rFonts w:ascii="Arial" w:hAnsi="Arial" w:cs="Arial"/>
          <w:sz w:val="20"/>
          <w:szCs w:val="20"/>
        </w:rPr>
        <w:t>e</w:t>
      </w:r>
      <w:r w:rsidRPr="00195EEE">
        <w:rPr>
          <w:rFonts w:ascii="Arial" w:hAnsi="Arial" w:cs="Arial"/>
          <w:spacing w:val="-7"/>
          <w:sz w:val="20"/>
          <w:szCs w:val="20"/>
        </w:rPr>
        <w:t xml:space="preserve"> </w:t>
      </w:r>
      <w:r w:rsidRPr="00195EEE">
        <w:rPr>
          <w:rFonts w:ascii="Arial" w:hAnsi="Arial" w:cs="Arial"/>
          <w:sz w:val="20"/>
          <w:szCs w:val="20"/>
        </w:rPr>
        <w:t>intereses</w:t>
      </w:r>
      <w:r w:rsidRPr="00195EEE">
        <w:rPr>
          <w:rFonts w:ascii="Arial" w:hAnsi="Arial" w:cs="Arial"/>
          <w:spacing w:val="-7"/>
          <w:sz w:val="20"/>
          <w:szCs w:val="20"/>
        </w:rPr>
        <w:t xml:space="preserve"> </w:t>
      </w:r>
      <w:r w:rsidRPr="00195EEE">
        <w:rPr>
          <w:rFonts w:ascii="Arial" w:hAnsi="Arial" w:cs="Arial"/>
          <w:sz w:val="20"/>
          <w:szCs w:val="20"/>
        </w:rPr>
        <w:t>relacionados</w:t>
      </w:r>
      <w:r w:rsidRPr="00195EEE">
        <w:rPr>
          <w:rFonts w:ascii="Arial" w:hAnsi="Arial" w:cs="Arial"/>
          <w:spacing w:val="-7"/>
          <w:sz w:val="20"/>
          <w:szCs w:val="20"/>
        </w:rPr>
        <w:t xml:space="preserve"> </w:t>
      </w:r>
      <w:r w:rsidRPr="00195EEE">
        <w:rPr>
          <w:rFonts w:ascii="Arial" w:hAnsi="Arial" w:cs="Arial"/>
          <w:sz w:val="20"/>
          <w:szCs w:val="20"/>
        </w:rPr>
        <w:t>directamente</w:t>
      </w:r>
      <w:r w:rsidRPr="00195EEE">
        <w:rPr>
          <w:rFonts w:ascii="Arial" w:hAnsi="Arial" w:cs="Arial"/>
          <w:spacing w:val="-7"/>
          <w:sz w:val="20"/>
          <w:szCs w:val="20"/>
        </w:rPr>
        <w:t xml:space="preserve"> </w:t>
      </w:r>
      <w:r w:rsidRPr="00195EEE">
        <w:rPr>
          <w:rFonts w:ascii="Arial" w:hAnsi="Arial" w:cs="Arial"/>
          <w:sz w:val="20"/>
          <w:szCs w:val="20"/>
        </w:rPr>
        <w:t>con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8"/>
          <w:sz w:val="20"/>
          <w:szCs w:val="20"/>
        </w:rPr>
        <w:t xml:space="preserve"> </w:t>
      </w:r>
      <w:r w:rsidRPr="00195EEE">
        <w:rPr>
          <w:rFonts w:ascii="Arial" w:hAnsi="Arial" w:cs="Arial"/>
          <w:sz w:val="20"/>
          <w:szCs w:val="20"/>
        </w:rPr>
        <w:t>proyecto.</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6"/>
          <w:sz w:val="20"/>
          <w:szCs w:val="20"/>
        </w:rPr>
        <w:t xml:space="preserve"> </w:t>
      </w:r>
      <w:r w:rsidRPr="00195EEE">
        <w:rPr>
          <w:rFonts w:ascii="Arial" w:hAnsi="Arial" w:cs="Arial"/>
          <w:sz w:val="20"/>
          <w:szCs w:val="20"/>
        </w:rPr>
        <w:t>que</w:t>
      </w:r>
      <w:r w:rsidRPr="00195EEE">
        <w:rPr>
          <w:rFonts w:ascii="Arial" w:hAnsi="Arial" w:cs="Arial"/>
          <w:spacing w:val="-8"/>
          <w:sz w:val="20"/>
          <w:szCs w:val="20"/>
        </w:rPr>
        <w:t xml:space="preserve"> </w:t>
      </w:r>
      <w:r w:rsidRPr="00195EEE">
        <w:rPr>
          <w:rFonts w:ascii="Arial" w:hAnsi="Arial" w:cs="Arial"/>
          <w:sz w:val="20"/>
          <w:szCs w:val="20"/>
        </w:rPr>
        <w:t>se</w:t>
      </w:r>
      <w:r w:rsidRPr="00195EEE">
        <w:rPr>
          <w:rFonts w:ascii="Arial" w:hAnsi="Arial" w:cs="Arial"/>
          <w:spacing w:val="-8"/>
          <w:sz w:val="20"/>
          <w:szCs w:val="20"/>
        </w:rPr>
        <w:t xml:space="preserve"> </w:t>
      </w:r>
      <w:r w:rsidRPr="00195EEE">
        <w:rPr>
          <w:rFonts w:ascii="Arial" w:hAnsi="Arial" w:cs="Arial"/>
          <w:sz w:val="20"/>
          <w:szCs w:val="20"/>
        </w:rPr>
        <w:t>presenten</w:t>
      </w:r>
      <w:r w:rsidRPr="00195EEE">
        <w:rPr>
          <w:rFonts w:ascii="Arial" w:hAnsi="Arial" w:cs="Arial"/>
          <w:spacing w:val="-7"/>
          <w:sz w:val="20"/>
          <w:szCs w:val="20"/>
        </w:rPr>
        <w:t xml:space="preserve"> </w:t>
      </w:r>
      <w:r w:rsidRPr="00195EEE">
        <w:rPr>
          <w:rFonts w:ascii="Arial" w:hAnsi="Arial" w:cs="Arial"/>
          <w:sz w:val="20"/>
          <w:szCs w:val="20"/>
        </w:rPr>
        <w:t>por</w:t>
      </w:r>
      <w:r w:rsidRPr="00195EEE">
        <w:rPr>
          <w:rFonts w:ascii="Arial" w:hAnsi="Arial" w:cs="Arial"/>
          <w:spacing w:val="-7"/>
          <w:sz w:val="20"/>
          <w:szCs w:val="20"/>
        </w:rPr>
        <w:t xml:space="preserve"> </w:t>
      </w:r>
      <w:r w:rsidRPr="00195EEE">
        <w:rPr>
          <w:rFonts w:ascii="Arial" w:hAnsi="Arial" w:cs="Arial"/>
          <w:sz w:val="20"/>
          <w:szCs w:val="20"/>
        </w:rPr>
        <w:t>falta</w:t>
      </w:r>
      <w:r w:rsidRPr="00195EEE">
        <w:rPr>
          <w:rFonts w:ascii="Arial" w:hAnsi="Arial" w:cs="Arial"/>
          <w:spacing w:val="1"/>
          <w:sz w:val="20"/>
          <w:szCs w:val="20"/>
        </w:rPr>
        <w:t xml:space="preserve"> </w:t>
      </w:r>
      <w:r w:rsidRPr="00195EEE">
        <w:rPr>
          <w:rFonts w:ascii="Arial" w:hAnsi="Arial" w:cs="Arial"/>
          <w:sz w:val="20"/>
          <w:szCs w:val="20"/>
        </w:rPr>
        <w:t>de diligencia y extremo cuidado en las condiciones de regímenes operación y mantenimiento de equipo y maquinaria, fallas de los sistemas de vigilancia y control que se deban implementar</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mantener adecuadamente.</w:t>
      </w:r>
    </w:p>
    <w:p w:rsidRPr="00195EEE" w:rsidR="00195EEE" w:rsidP="00195EEE" w:rsidRDefault="00195EEE" w14:paraId="298557F4" w14:textId="77777777">
      <w:pPr>
        <w:spacing w:after="0" w:line="240" w:lineRule="auto"/>
        <w:jc w:val="both"/>
        <w:rPr>
          <w:rFonts w:ascii="Arial" w:hAnsi="Arial" w:cs="Arial"/>
          <w:sz w:val="20"/>
          <w:szCs w:val="20"/>
          <w:u w:val="single"/>
          <w:lang w:val="es-ES"/>
        </w:rPr>
      </w:pPr>
    </w:p>
    <w:p w:rsidRPr="00195EEE" w:rsidR="00195EEE" w:rsidP="00195EEE" w:rsidRDefault="00195EEE" w14:paraId="7B8BF478"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Vicios</w:t>
      </w:r>
    </w:p>
    <w:p w:rsidRPr="00195EEE" w:rsidR="00195EEE" w:rsidP="00195EEE" w:rsidRDefault="00195EEE" w14:paraId="432E8EB6" w14:textId="77777777">
      <w:pPr>
        <w:spacing w:after="0" w:line="240" w:lineRule="auto"/>
        <w:jc w:val="both"/>
        <w:rPr>
          <w:rFonts w:ascii="Arial" w:hAnsi="Arial" w:cs="Arial"/>
          <w:sz w:val="20"/>
          <w:szCs w:val="20"/>
          <w:lang w:val="es-ES_tradnl"/>
        </w:rPr>
      </w:pPr>
    </w:p>
    <w:p w:rsidRPr="00195EEE" w:rsidR="00195EEE" w:rsidP="00195EEE" w:rsidRDefault="00195EEE" w14:paraId="6C25C457"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Cambios en los costos, inversiones y gastos derivados de vicio propio, vicios ocultos o vicios redhibitorios presentes en desarrollo del contrato o los trabajos necesarios para su ejecutoria. </w:t>
      </w:r>
    </w:p>
    <w:p w:rsidRPr="00195EEE" w:rsidR="00195EEE" w:rsidP="00195EEE" w:rsidRDefault="00195EEE" w14:paraId="7FEA30D7" w14:textId="77777777">
      <w:pPr>
        <w:spacing w:after="0" w:line="240" w:lineRule="auto"/>
        <w:jc w:val="both"/>
        <w:rPr>
          <w:rFonts w:ascii="Arial" w:hAnsi="Arial" w:cs="Arial"/>
          <w:sz w:val="20"/>
          <w:szCs w:val="20"/>
          <w:lang w:val="es-ES_tradnl"/>
        </w:rPr>
      </w:pPr>
    </w:p>
    <w:p w:rsidRPr="00195EEE" w:rsidR="00195EEE" w:rsidP="00195EEE" w:rsidRDefault="00195EEE" w14:paraId="5660B66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Culposos o Dolosos de Terceros</w:t>
      </w:r>
    </w:p>
    <w:p w:rsidRPr="00195EEE" w:rsidR="00195EEE" w:rsidP="00195EEE" w:rsidRDefault="00195EEE" w14:paraId="57421822" w14:textId="77777777">
      <w:pPr>
        <w:pStyle w:val="Prrafodelista"/>
        <w:spacing w:after="0" w:line="240" w:lineRule="auto"/>
        <w:ind w:left="1080"/>
        <w:jc w:val="both"/>
        <w:rPr>
          <w:rFonts w:ascii="Arial" w:hAnsi="Arial" w:cs="Arial"/>
          <w:sz w:val="20"/>
          <w:szCs w:val="20"/>
          <w:lang w:val="es-ES_tradnl"/>
        </w:rPr>
      </w:pPr>
    </w:p>
    <w:p w:rsidRPr="00195EEE" w:rsidR="00195EEE" w:rsidP="00195EEE" w:rsidRDefault="00195EEE" w14:paraId="1DA4A93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Las pérdidas materiales en los bienes utilizados en la ejecución del contrato que sean ocasionadas por actuaciones u omisiones que cometan terceros ajenos al contrato sean de carácter culposo o doloso. </w:t>
      </w:r>
    </w:p>
    <w:p w:rsidRPr="00195EEE" w:rsidR="00195EEE" w:rsidP="00195EEE" w:rsidRDefault="00195EEE" w14:paraId="50FC8D27" w14:textId="77777777">
      <w:pPr>
        <w:spacing w:after="0" w:line="240" w:lineRule="auto"/>
        <w:jc w:val="both"/>
        <w:rPr>
          <w:rFonts w:ascii="Arial" w:hAnsi="Arial" w:cs="Arial"/>
          <w:sz w:val="20"/>
          <w:szCs w:val="20"/>
          <w:lang w:val="es-CO"/>
        </w:rPr>
      </w:pPr>
    </w:p>
    <w:p w:rsidRPr="00195EEE" w:rsidR="00195EEE" w:rsidP="00195EEE" w:rsidRDefault="00195EEE" w14:paraId="03BFF9C6"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Otros Factores de Riesgos</w:t>
      </w:r>
    </w:p>
    <w:p w:rsidRPr="00195EEE" w:rsidR="00195EEE" w:rsidP="00195EEE" w:rsidRDefault="00195EEE" w14:paraId="76DDC3EB" w14:textId="77777777">
      <w:pPr>
        <w:spacing w:after="0" w:line="240" w:lineRule="auto"/>
        <w:jc w:val="both"/>
        <w:rPr>
          <w:rFonts w:ascii="Arial" w:hAnsi="Arial" w:cs="Arial"/>
          <w:sz w:val="20"/>
          <w:szCs w:val="20"/>
          <w:lang w:val="es-ES_tradnl"/>
        </w:rPr>
      </w:pPr>
    </w:p>
    <w:p w:rsidRPr="00195EEE" w:rsidR="00195EEE" w:rsidP="05A58CB6" w:rsidRDefault="00195EEE" w14:paraId="34B207E8" w14:textId="77777777">
      <w:pPr>
        <w:spacing w:after="0" w:line="240" w:lineRule="auto"/>
        <w:jc w:val="both"/>
        <w:rPr>
          <w:rFonts w:ascii="Arial" w:hAnsi="Arial" w:cs="Arial"/>
          <w:sz w:val="20"/>
          <w:szCs w:val="20"/>
          <w:lang w:val="es-ES"/>
        </w:rPr>
      </w:pPr>
      <w:r w:rsidRPr="05A58CB6" w:rsidR="00195EEE">
        <w:rPr>
          <w:rFonts w:ascii="Arial" w:hAnsi="Arial" w:cs="Arial"/>
          <w:sz w:val="20"/>
          <w:szCs w:val="20"/>
          <w:lang w:val="es-ES"/>
        </w:rPr>
        <w:t>En este grupo se tienen en cuenta todos aquellos eventos que se puedan identificar y que no encuadren en los 10 factores de riesgos anteriormente descritos.</w:t>
      </w:r>
    </w:p>
    <w:p w:rsidRPr="00195EEE" w:rsidR="00195EEE" w:rsidP="00195EEE" w:rsidRDefault="00195EEE" w14:paraId="2CE61ABC" w14:textId="77777777">
      <w:pPr>
        <w:spacing w:after="0" w:line="240" w:lineRule="auto"/>
        <w:jc w:val="both"/>
        <w:rPr>
          <w:rFonts w:ascii="Arial" w:hAnsi="Arial" w:cs="Arial"/>
          <w:sz w:val="20"/>
          <w:szCs w:val="20"/>
          <w:lang w:val="es-ES_tradnl"/>
        </w:rPr>
      </w:pPr>
    </w:p>
    <w:p w:rsidRPr="00195EEE" w:rsidR="00195EEE" w:rsidP="00195EEE" w:rsidRDefault="00195EEE" w14:paraId="129C74C4" w14:textId="2E7AD530">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Teniendo en cuenta el anterior marco de referencia, a </w:t>
      </w:r>
      <w:r w:rsidRPr="00195EEE" w:rsidR="00AF0651">
        <w:rPr>
          <w:rFonts w:ascii="Arial" w:hAnsi="Arial" w:cs="Arial"/>
          <w:sz w:val="20"/>
          <w:szCs w:val="20"/>
          <w:lang w:val="es-CO"/>
        </w:rPr>
        <w:t>continuación,</w:t>
      </w:r>
      <w:r w:rsidRPr="00195EEE">
        <w:rPr>
          <w:rFonts w:ascii="Arial" w:hAnsi="Arial" w:cs="Arial"/>
          <w:sz w:val="20"/>
          <w:szCs w:val="20"/>
          <w:lang w:val="es-CO"/>
        </w:rPr>
        <w:t xml:space="preserve"> se presenta el análisis y las matrices de riesgos:</w:t>
      </w:r>
    </w:p>
    <w:p w:rsidRPr="00195EEE" w:rsidR="00195EEE" w:rsidP="00195EEE" w:rsidRDefault="00195EEE" w14:paraId="17384E36" w14:textId="77777777">
      <w:pPr>
        <w:spacing w:after="0" w:line="240" w:lineRule="auto"/>
        <w:jc w:val="both"/>
        <w:rPr>
          <w:rFonts w:ascii="Arial" w:hAnsi="Arial" w:cs="Arial"/>
          <w:sz w:val="20"/>
          <w:szCs w:val="20"/>
          <w:lang w:val="es-CO"/>
        </w:rPr>
      </w:pPr>
    </w:p>
    <w:p w:rsidRPr="00195EEE" w:rsidR="00195EEE" w:rsidP="00195EEE" w:rsidRDefault="00195EEE" w14:paraId="661D1A46" w14:textId="77777777">
      <w:pPr>
        <w:spacing w:after="0" w:line="240" w:lineRule="auto"/>
        <w:jc w:val="both"/>
        <w:rPr>
          <w:rFonts w:ascii="Arial" w:hAnsi="Arial" w:cs="Arial"/>
          <w:sz w:val="20"/>
          <w:szCs w:val="20"/>
          <w:lang w:val="es-CO"/>
        </w:rPr>
      </w:pPr>
    </w:p>
    <w:p w:rsidRPr="00195EEE" w:rsidR="00195EEE" w:rsidP="00195EEE" w:rsidRDefault="00195EEE" w14:paraId="0585D32A" w14:textId="77777777">
      <w:pPr>
        <w:spacing w:after="0" w:line="240" w:lineRule="auto"/>
        <w:jc w:val="both"/>
        <w:rPr>
          <w:rFonts w:ascii="Arial" w:hAnsi="Arial" w:cs="Arial"/>
          <w:sz w:val="20"/>
          <w:szCs w:val="20"/>
          <w:lang w:val="es-CO"/>
        </w:rPr>
      </w:pPr>
    </w:p>
    <w:p w:rsidRPr="00195EEE" w:rsidR="00195EEE" w:rsidP="00195EEE" w:rsidRDefault="00195EEE" w14:paraId="7A029CAA" w14:textId="77777777">
      <w:pPr>
        <w:spacing w:after="0" w:line="240" w:lineRule="auto"/>
        <w:jc w:val="both"/>
        <w:rPr>
          <w:rFonts w:ascii="Arial" w:hAnsi="Arial" w:cs="Arial"/>
          <w:sz w:val="20"/>
          <w:szCs w:val="20"/>
          <w:lang w:val="es-CO"/>
        </w:rPr>
      </w:pPr>
    </w:p>
    <w:p w:rsidRPr="00195EEE" w:rsidR="00195EEE" w:rsidP="00195EEE" w:rsidRDefault="00195EEE" w14:paraId="51411E9E"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DESCRIPCIÓN DEL CONTEXTO EN EL QUE SE EJECUTARÁ EL CONTRATO.</w:t>
      </w:r>
    </w:p>
    <w:p w:rsidRPr="00195EEE" w:rsidR="00195EEE" w:rsidP="00195EEE" w:rsidRDefault="00195EEE" w14:paraId="4A406CCA" w14:textId="77777777">
      <w:pPr>
        <w:spacing w:after="0" w:line="240" w:lineRule="auto"/>
        <w:jc w:val="both"/>
        <w:rPr>
          <w:rFonts w:ascii="Arial" w:hAnsi="Arial" w:cs="Arial"/>
          <w:sz w:val="20"/>
          <w:szCs w:val="20"/>
          <w:lang w:val="es-CO"/>
        </w:rPr>
      </w:pPr>
    </w:p>
    <w:p w:rsidRPr="00195EEE" w:rsidR="00195EEE" w:rsidP="00195EEE" w:rsidRDefault="00195EEE" w14:paraId="249A4F9C" w14:textId="77777777">
      <w:pPr>
        <w:pStyle w:val="Estilo1"/>
        <w:numPr>
          <w:ilvl w:val="1"/>
          <w:numId w:val="16"/>
        </w:numPr>
        <w:rPr>
          <w:rFonts w:ascii="Arial" w:hAnsi="Arial"/>
          <w:b/>
          <w:sz w:val="20"/>
          <w:szCs w:val="20"/>
          <w:lang w:val="es-ES_tradnl"/>
        </w:rPr>
      </w:pPr>
      <w:r w:rsidRPr="00195EEE">
        <w:rPr>
          <w:rFonts w:ascii="Arial" w:hAnsi="Arial"/>
          <w:b/>
          <w:sz w:val="20"/>
          <w:szCs w:val="20"/>
          <w:lang w:val="es-ES_tradnl"/>
        </w:rPr>
        <w:t>OBJETO</w:t>
      </w:r>
    </w:p>
    <w:p w:rsidRPr="00195EEE" w:rsidR="00195EEE" w:rsidP="00195EEE" w:rsidRDefault="00195EEE" w14:paraId="4EECDF6C" w14:textId="77777777">
      <w:pPr>
        <w:spacing w:after="0" w:line="240" w:lineRule="auto"/>
        <w:jc w:val="both"/>
        <w:rPr>
          <w:rFonts w:ascii="Arial" w:hAnsi="Arial" w:cs="Arial"/>
          <w:sz w:val="20"/>
          <w:szCs w:val="20"/>
          <w:lang w:val="es-ES_tradnl"/>
        </w:rPr>
      </w:pPr>
    </w:p>
    <w:p w:rsidRPr="00195EEE" w:rsidR="00195EEE" w:rsidP="05A58CB6" w:rsidRDefault="00195EEE" w14:paraId="347FCDCB" w14:textId="52A567C1">
      <w:pPr>
        <w:spacing w:after="0" w:line="240" w:lineRule="auto"/>
        <w:jc w:val="both"/>
        <w:rPr>
          <w:rFonts w:ascii="Arial" w:hAnsi="Arial" w:cs="Arial"/>
          <w:i w:val="1"/>
          <w:iCs w:val="1"/>
          <w:sz w:val="20"/>
          <w:szCs w:val="20"/>
          <w:lang w:val="es-ES"/>
        </w:rPr>
      </w:pPr>
      <w:r w:rsidRPr="05A58CB6" w:rsidR="6F0C0038">
        <w:rPr>
          <w:rFonts w:ascii="Arial" w:hAnsi="Arial" w:cs="Arial"/>
          <w:i w:val="1"/>
          <w:iCs w:val="1"/>
          <w:sz w:val="20"/>
          <w:szCs w:val="20"/>
          <w:lang w:val="es-ES"/>
        </w:rPr>
        <w:t>Aunar esfuerzos entre ENTerritorio S.A. y Norte de Santander para “Realizar los estudios y diseños para la continuación del interceptor sanitario Río Tejo y Emisario Final como sistemas maestros de la red de alcantarillado de la ciudad de Ocaña, así como también de la PTAR Llano de los Trigos en el municipio de Ocaña, Norte de Santander”</w:t>
      </w:r>
    </w:p>
    <w:p w:rsidRPr="00195EEE" w:rsidR="00195EEE" w:rsidP="05A58CB6" w:rsidRDefault="00195EEE" w14:paraId="70442493" w14:textId="7B4E8E2D">
      <w:pPr>
        <w:spacing w:after="0" w:line="240" w:lineRule="auto"/>
        <w:jc w:val="center"/>
        <w:rPr>
          <w:rFonts w:ascii="Arial" w:hAnsi="Arial" w:cs="Arial"/>
          <w:i w:val="1"/>
          <w:iCs w:val="1"/>
          <w:sz w:val="20"/>
          <w:szCs w:val="20"/>
          <w:highlight w:val="lightGray"/>
          <w:lang w:val="es-ES"/>
        </w:rPr>
      </w:pPr>
    </w:p>
    <w:p w:rsidRPr="00195EEE" w:rsidR="00195EEE" w:rsidP="00195EEE" w:rsidRDefault="00195EEE" w14:paraId="013BFC4A" w14:textId="77777777">
      <w:pPr>
        <w:spacing w:after="0" w:line="240" w:lineRule="auto"/>
        <w:jc w:val="both"/>
        <w:rPr>
          <w:rFonts w:ascii="Arial" w:hAnsi="Arial" w:cs="Arial"/>
          <w:sz w:val="20"/>
          <w:szCs w:val="20"/>
          <w:lang w:val="es-ES_tradnl"/>
        </w:rPr>
      </w:pPr>
    </w:p>
    <w:p w:rsidRPr="00195EEE" w:rsidR="00195EEE" w:rsidP="05A58CB6" w:rsidRDefault="00195EEE" w14:paraId="754A511C" w14:textId="77777777">
      <w:pPr>
        <w:pStyle w:val="Estilo1"/>
        <w:rPr>
          <w:rFonts w:ascii="Arial" w:hAnsi="Arial"/>
          <w:b/>
          <w:sz w:val="20"/>
          <w:szCs w:val="20"/>
          <w:lang w:val="es-ES_tradnl"/>
        </w:rPr>
      </w:pPr>
      <w:r w:rsidRPr="05A58CB6" w:rsidR="00195EEE">
        <w:rPr>
          <w:rFonts w:ascii="Arial" w:hAnsi="Arial"/>
          <w:b w:val="1"/>
          <w:bCs w:val="1"/>
          <w:sz w:val="20"/>
          <w:szCs w:val="20"/>
          <w:lang w:val="es-ES"/>
        </w:rPr>
        <w:t>PLAZO DE EJECUCIÓN</w:t>
      </w:r>
    </w:p>
    <w:p w:rsidRPr="00195EEE" w:rsidR="00195EEE" w:rsidP="05A58CB6" w:rsidRDefault="00195EEE" w14:paraId="086068D9" w14:textId="410350C8">
      <w:pPr>
        <w:pStyle w:val="Estilo1"/>
        <w:numPr>
          <w:ilvl w:val="0"/>
          <w:numId w:val="0"/>
        </w:numPr>
        <w:spacing w:after="0" w:line="240" w:lineRule="auto"/>
        <w:ind w:left="720"/>
        <w:rPr>
          <w:rFonts w:ascii="Arial" w:hAnsi="Arial"/>
          <w:b w:val="1"/>
          <w:bCs w:val="1"/>
          <w:sz w:val="20"/>
          <w:szCs w:val="20"/>
          <w:lang w:val="es-ES"/>
        </w:rPr>
      </w:pPr>
    </w:p>
    <w:p w:rsidRPr="00195EEE" w:rsidR="00195EEE" w:rsidP="05A58CB6" w:rsidRDefault="00195EEE" w14:paraId="47881265" w14:textId="3481FA6A">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01FF8D24">
        <w:rPr>
          <w:rFonts w:ascii="Arial" w:hAnsi="Arial" w:eastAsia="Arial" w:cs="Arial"/>
          <w:b w:val="0"/>
          <w:bCs w:val="0"/>
          <w:i w:val="0"/>
          <w:iCs w:val="0"/>
          <w:caps w:val="0"/>
          <w:smallCaps w:val="0"/>
          <w:noProof w:val="0"/>
          <w:color w:val="000000" w:themeColor="text1" w:themeTint="FF" w:themeShade="FF"/>
          <w:sz w:val="20"/>
          <w:szCs w:val="20"/>
          <w:lang w:val="es-ES"/>
        </w:rPr>
        <w:t>El plazo máximo previsto para la ejecución del contrato es de once (11) MESES, contados a partir de la suscripción del acta de inicio previo cumplimiento de los requisitos de perfeccionamiento y ejecución del contrato.</w:t>
      </w:r>
    </w:p>
    <w:p w:rsidRPr="00195EEE" w:rsidR="00195EEE" w:rsidP="05A58CB6" w:rsidRDefault="00195EEE" w14:paraId="4A08D1E0" w14:textId="23E0733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3F16A226" w14:textId="46717B88">
      <w:pPr>
        <w:spacing w:after="0" w:line="240" w:lineRule="auto"/>
        <w:jc w:val="both"/>
        <w:rPr>
          <w:rFonts w:ascii="Arial" w:hAnsi="Arial" w:cs="Arial"/>
          <w:sz w:val="20"/>
          <w:szCs w:val="20"/>
          <w:lang w:val="es-ES"/>
        </w:rPr>
      </w:pPr>
    </w:p>
    <w:p w:rsidRPr="00195EEE" w:rsidR="00195EEE" w:rsidP="00195EEE" w:rsidRDefault="00195EEE" w14:paraId="4CC98949" w14:textId="77777777">
      <w:pPr>
        <w:spacing w:after="0" w:line="240" w:lineRule="auto"/>
        <w:jc w:val="both"/>
        <w:rPr>
          <w:rFonts w:ascii="Arial" w:hAnsi="Arial" w:cs="Arial"/>
          <w:sz w:val="20"/>
          <w:szCs w:val="20"/>
          <w:lang w:val="es-ES_tradnl"/>
        </w:rPr>
      </w:pPr>
    </w:p>
    <w:p w:rsidRPr="00195EEE" w:rsidR="00195EEE" w:rsidP="05A58CB6" w:rsidRDefault="00195EEE" w14:paraId="6AA4A323" w14:textId="77777777">
      <w:pPr>
        <w:pStyle w:val="Estilo1"/>
        <w:rPr>
          <w:rFonts w:ascii="Arial" w:hAnsi="Arial"/>
          <w:b/>
          <w:bCs/>
          <w:sz w:val="20"/>
          <w:szCs w:val="20"/>
          <w:lang w:val="es-ES_tradnl"/>
        </w:rPr>
      </w:pPr>
      <w:r w:rsidRPr="05A58CB6" w:rsidR="00195EEE">
        <w:rPr>
          <w:rFonts w:ascii="Arial" w:hAnsi="Arial"/>
          <w:b w:val="1"/>
          <w:bCs w:val="1"/>
          <w:sz w:val="20"/>
          <w:szCs w:val="20"/>
          <w:lang w:val="es-ES"/>
        </w:rPr>
        <w:t>CONTEXTO NATURAL</w:t>
      </w:r>
    </w:p>
    <w:p w:rsidR="05A58CB6" w:rsidP="05A58CB6" w:rsidRDefault="05A58CB6" w14:paraId="22252B40" w14:textId="1CB6297D">
      <w:pPr>
        <w:pStyle w:val="Estilo1"/>
        <w:numPr>
          <w:ilvl w:val="0"/>
          <w:numId w:val="0"/>
        </w:numPr>
        <w:rPr>
          <w:rFonts w:ascii="Arial" w:hAnsi="Arial"/>
          <w:b w:val="1"/>
          <w:bCs w:val="1"/>
          <w:sz w:val="20"/>
          <w:szCs w:val="20"/>
          <w:lang w:val="es-ES"/>
        </w:rPr>
      </w:pPr>
    </w:p>
    <w:p w:rsidRPr="00195EEE" w:rsidR="00195EEE" w:rsidP="00195EEE" w:rsidRDefault="00195EEE" w14:paraId="40A4FDA7" w14:textId="77777777">
      <w:pPr>
        <w:spacing w:after="0" w:line="240" w:lineRule="auto"/>
        <w:jc w:val="center"/>
        <w:rPr>
          <w:rFonts w:ascii="Arial" w:hAnsi="Arial" w:cs="Arial"/>
          <w:sz w:val="20"/>
          <w:szCs w:val="20"/>
          <w:lang w:val="es-ES"/>
        </w:rPr>
      </w:pPr>
    </w:p>
    <w:p w:rsidRPr="00195EEE" w:rsidR="00195EEE" w:rsidP="00195EEE" w:rsidRDefault="00195EEE" w14:paraId="44B23ECA" w14:textId="2656F744">
      <w:pPr>
        <w:spacing w:after="0" w:line="240" w:lineRule="auto"/>
        <w:jc w:val="both"/>
      </w:pPr>
      <w:r w:rsidRPr="05A58CB6" w:rsidR="1FA20BFD">
        <w:rPr>
          <w:rFonts w:ascii="Arial" w:hAnsi="Arial" w:eastAsia="Arial" w:cs="Arial"/>
          <w:noProof w:val="0"/>
          <w:sz w:val="20"/>
          <w:szCs w:val="20"/>
          <w:lang w:val="es-ES"/>
        </w:rPr>
        <w:t>El departamento de Norte de Santander se localiza en la región nororiental de Colombia, en el extremo oriental de la cordillera Oriental de los Andes y en zona de frontera con la República Bolivariana de Venezuela. Dentro de su territorio se encuentra el municipio de Ocaña, uno de los principales centros urbanos y económicos de la provincia de Ocaña, cuya dinámica poblacional y de crecimiento urbano ha incrementado la demanda de servicios públicos domiciliarios, especialmente en materia de saneamiento básico y manejo de aguas residuales.</w:t>
      </w:r>
    </w:p>
    <w:p w:rsidRPr="00195EEE" w:rsidR="00195EEE" w:rsidP="00195EEE" w:rsidRDefault="00195EEE" w14:paraId="4C2D4C19" w14:textId="62BC40D9">
      <w:pPr>
        <w:spacing w:after="0" w:line="240" w:lineRule="auto"/>
        <w:jc w:val="both"/>
      </w:pPr>
      <w:r w:rsidRPr="05A58CB6" w:rsidR="1FA20BFD">
        <w:rPr>
          <w:rFonts w:ascii="Arial" w:hAnsi="Arial" w:eastAsia="Arial" w:cs="Arial"/>
          <w:noProof w:val="0"/>
          <w:sz w:val="20"/>
          <w:szCs w:val="20"/>
          <w:lang w:val="es-ES"/>
        </w:rPr>
        <w:t>El municipio de Ocaña presenta características topográficas particulares derivadas de su ubicación en una zona de transición entre áreas montañosas y sectores de relieve moderado. Estas condiciones influyen directamente en el comportamiento hidráulico de las redes de alcantarillado, el transporte de aguas residuales y el diseño de las obras requeridas para garantizar una adecuada recolección, conducción y disposición final de los vertimientos generados por la población.</w:t>
      </w:r>
    </w:p>
    <w:p w:rsidRPr="00195EEE" w:rsidR="00195EEE" w:rsidP="00195EEE" w:rsidRDefault="00195EEE" w14:paraId="472739FB" w14:textId="57E621A4">
      <w:pPr>
        <w:spacing w:after="0" w:line="240" w:lineRule="auto"/>
        <w:jc w:val="both"/>
      </w:pPr>
      <w:r w:rsidRPr="05A58CB6" w:rsidR="1FA20BFD">
        <w:rPr>
          <w:rFonts w:ascii="Arial" w:hAnsi="Arial" w:eastAsia="Arial" w:cs="Arial"/>
          <w:noProof w:val="0"/>
          <w:sz w:val="20"/>
          <w:szCs w:val="20"/>
          <w:lang w:val="es-ES"/>
        </w:rPr>
        <w:t>Desde el punto de vista ambiental, el municipio cuenta con una importante red hídrica conformada por ríos, quebradas y corrientes superficiales que hacen parte de las cuencas hidrográficas de la región. Estos cuerpos de agua constituyen elementos estratégicos para el equilibrio ambiental y el desarrollo del territorio, por lo que requieren medidas orientadas a la prevención de la contaminación y a la adecuada gestión de las aguas residuales urbanas, en concordancia con la normatividad ambiental vigente y los principios de sostenibilidad.</w:t>
      </w:r>
    </w:p>
    <w:p w:rsidRPr="00195EEE" w:rsidR="00195EEE" w:rsidP="00195EEE" w:rsidRDefault="00195EEE" w14:paraId="5C313C5B" w14:textId="47A958AD">
      <w:pPr>
        <w:spacing w:after="0" w:line="240" w:lineRule="auto"/>
        <w:jc w:val="both"/>
      </w:pPr>
      <w:r w:rsidRPr="05A58CB6" w:rsidR="1FA20BFD">
        <w:rPr>
          <w:rFonts w:ascii="Arial" w:hAnsi="Arial" w:eastAsia="Arial" w:cs="Arial"/>
          <w:noProof w:val="0"/>
          <w:sz w:val="20"/>
          <w:szCs w:val="20"/>
          <w:lang w:val="es-ES"/>
        </w:rPr>
        <w:t>El crecimiento urbano experimentado por la ciudad de Ocaña durante las últimas décadas ha generado una mayor presión sobre la infraestructura existente de alcantarillado y saneamiento, evidenciando la necesidad de fortalecer los sistemas maestros de recolección, transporte y tratamiento de aguas residuales. En este contexto, se hace necesario avanzar en la planeación y estructuración técnica de las obras requeridas para garantizar la adecuada prestación del servicio y contribuir a la protección de los recursos hídricos de la región.</w:t>
      </w:r>
    </w:p>
    <w:p w:rsidRPr="00195EEE" w:rsidR="00195EEE" w:rsidP="00195EEE" w:rsidRDefault="00195EEE" w14:paraId="16073786" w14:textId="6D669310">
      <w:pPr>
        <w:spacing w:after="0" w:line="240" w:lineRule="auto"/>
        <w:jc w:val="both"/>
      </w:pPr>
      <w:r w:rsidRPr="05A58CB6" w:rsidR="1FA20BFD">
        <w:rPr>
          <w:rFonts w:ascii="Arial" w:hAnsi="Arial" w:eastAsia="Arial" w:cs="Arial"/>
          <w:noProof w:val="0"/>
          <w:sz w:val="20"/>
          <w:szCs w:val="20"/>
          <w:lang w:val="es-ES"/>
        </w:rPr>
        <w:t>La continuidad del interceptor sanitario Río Tejo y del Emisario Final constituye una intervención estratégica para optimizar el funcionamiento de la red de alcantarillado de la ciudad, permitiendo la conducción eficiente de las aguas residuales hacia los sistemas de tratamiento proyectados. De igual manera, la Planta de Tratamiento de Aguas Residuales (PTAR) Llano de los Trigos representa una infraestructura fundamental para mejorar las condiciones sanitarias y ambientales del municipio, mediante el tratamiento adecuado de los vertimientos antes de su disposición final.</w:t>
      </w:r>
    </w:p>
    <w:p w:rsidRPr="00195EEE" w:rsidR="00195EEE" w:rsidP="00195EEE" w:rsidRDefault="00195EEE" w14:paraId="4C0E4432" w14:textId="327B9337">
      <w:pPr>
        <w:spacing w:after="0" w:line="240" w:lineRule="auto"/>
        <w:jc w:val="both"/>
      </w:pPr>
      <w:r w:rsidRPr="05A58CB6" w:rsidR="1FA20BFD">
        <w:rPr>
          <w:rFonts w:ascii="Arial" w:hAnsi="Arial" w:eastAsia="Arial" w:cs="Arial"/>
          <w:noProof w:val="0"/>
          <w:sz w:val="20"/>
          <w:szCs w:val="20"/>
          <w:lang w:val="es-ES"/>
        </w:rPr>
        <w:t>En este contexto, la realización de los estudios y diseños para la continuación del interceptor sanitario Río Tejo y Emisario Final como sistemas maestros de la red de alcantarillado de la ciudad de Ocaña, así como de la PTAR Llano de los Trigos, se constituye en una herramienta fundamental para definir las soluciones técnicas, ambientales, hidráulicas, estructurales y económicas requeridas para la ejecución de estas obras. Este proceso permitirá desarrollar alternativas técnicamente viables, sostenibles y acordes con las condiciones físicas, ambientales y urbanas del territorio.</w:t>
      </w:r>
    </w:p>
    <w:p w:rsidRPr="00195EEE" w:rsidR="00195EEE" w:rsidP="00195EEE" w:rsidRDefault="00195EEE" w14:paraId="5AC5751D" w14:textId="104004F2">
      <w:pPr>
        <w:spacing w:after="0" w:line="240" w:lineRule="auto"/>
        <w:jc w:val="both"/>
      </w:pPr>
      <w:r w:rsidRPr="05A58CB6" w:rsidR="1FA20BFD">
        <w:rPr>
          <w:rFonts w:ascii="Arial" w:hAnsi="Arial" w:eastAsia="Arial" w:cs="Arial"/>
          <w:noProof w:val="0"/>
          <w:sz w:val="20"/>
          <w:szCs w:val="20"/>
          <w:lang w:val="es-ES"/>
        </w:rPr>
        <w:t>La formulación de estos estudios y diseños contribuirá al fortalecimiento de la infraestructura de saneamiento básico del municipio de Ocaña, mejorará las condiciones de manejo y tratamiento de las aguas residuales, promoverá la protección de los recursos hídricos y favorecerá el desarrollo sostenible del territorio, generando beneficios ambientales, sanitarios y sociales para la población actual y futura del municipio.</w:t>
      </w:r>
    </w:p>
    <w:p w:rsidRPr="00195EEE" w:rsidR="00195EEE" w:rsidP="05A58CB6" w:rsidRDefault="00195EEE" w14:paraId="180D88B5" w14:textId="0D054159">
      <w:pPr>
        <w:spacing w:after="0" w:line="240" w:lineRule="auto"/>
        <w:jc w:val="center"/>
        <w:rPr>
          <w:rFonts w:ascii="Arial" w:hAnsi="Arial" w:eastAsia="Arial" w:cs="Arial"/>
          <w:noProof w:val="0"/>
          <w:sz w:val="20"/>
          <w:szCs w:val="20"/>
          <w:lang w:val="es-ES"/>
        </w:rPr>
      </w:pPr>
      <w:r w:rsidRPr="05A58CB6" w:rsidR="1FA20BFD">
        <w:rPr>
          <w:rFonts w:ascii="Arial" w:hAnsi="Arial" w:eastAsia="Arial" w:cs="Arial"/>
          <w:b w:val="0"/>
          <w:bCs w:val="0"/>
          <w:i w:val="0"/>
          <w:iCs w:val="0"/>
          <w:caps w:val="0"/>
          <w:smallCaps w:val="0"/>
          <w:noProof w:val="0"/>
          <w:color w:val="000000" w:themeColor="text1" w:themeTint="FF" w:themeShade="FF"/>
          <w:sz w:val="20"/>
          <w:szCs w:val="20"/>
          <w:lang w:val="es-ES"/>
        </w:rPr>
        <w:t>Ilustración 1 Área de Influencia</w:t>
      </w:r>
    </w:p>
    <w:p w:rsidRPr="00195EEE" w:rsidR="00195EEE" w:rsidP="05A58CB6" w:rsidRDefault="00195EEE" w14:paraId="30F1862F" w14:textId="294861AE">
      <w:pPr>
        <w:spacing w:after="0" w:line="240" w:lineRule="auto"/>
        <w:jc w:val="both"/>
        <w:rPr>
          <w:rFonts w:ascii="Arial" w:hAnsi="Arial" w:eastAsia="Arial" w:cs="Arial"/>
          <w:noProof w:val="0"/>
          <w:sz w:val="20"/>
          <w:szCs w:val="20"/>
          <w:lang w:val="es-ES"/>
        </w:rPr>
      </w:pPr>
    </w:p>
    <w:p w:rsidRPr="00195EEE" w:rsidR="00195EEE" w:rsidP="05A58CB6" w:rsidRDefault="00195EEE" w14:paraId="14A3CEAE" w14:textId="6462D817">
      <w:pPr>
        <w:pStyle w:val="Normal"/>
        <w:spacing w:after="0" w:line="240" w:lineRule="auto"/>
        <w:jc w:val="left"/>
      </w:pPr>
      <w:r w:rsidR="38833876">
        <w:drawing>
          <wp:inline wp14:editId="64CC6277" wp14:anchorId="65390363">
            <wp:extent cx="4752975" cy="3398633"/>
            <wp:effectExtent l="0" t="0" r="0" b="0"/>
            <wp:docPr id="10941996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94199664" name="Picture 1094199664"/>
                    <pic:cNvPicPr/>
                  </pic:nvPicPr>
                  <pic:blipFill>
                    <a:blip xmlns:r="http://schemas.openxmlformats.org/officeDocument/2006/relationships" r:embed="rId1834256497">
                      <a:extLst>
                        <a:ext uri="{28A0092B-C50C-407E-A947-70E740481C1C}">
                          <a14:useLocalDpi xmlns:a14="http://schemas.microsoft.com/office/drawing/2010/main"/>
                        </a:ext>
                      </a:extLst>
                    </a:blip>
                    <a:stretch>
                      <a:fillRect/>
                    </a:stretch>
                  </pic:blipFill>
                  <pic:spPr>
                    <a:xfrm rot="0">
                      <a:off x="0" y="0"/>
                      <a:ext cx="4752975" cy="3398633"/>
                    </a:xfrm>
                    <a:prstGeom prst="rect">
                      <a:avLst/>
                    </a:prstGeom>
                  </pic:spPr>
                </pic:pic>
              </a:graphicData>
            </a:graphic>
          </wp:inline>
        </w:drawing>
      </w:r>
    </w:p>
    <w:p w:rsidRPr="00195EEE" w:rsidR="00195EEE" w:rsidP="00195EEE" w:rsidRDefault="00195EEE" w14:paraId="6B3CA8F9" w14:textId="77777777">
      <w:pPr>
        <w:spacing w:after="0" w:line="240" w:lineRule="auto"/>
        <w:jc w:val="both"/>
        <w:rPr>
          <w:rFonts w:ascii="Arial" w:hAnsi="Arial" w:cs="Arial"/>
          <w:sz w:val="20"/>
          <w:szCs w:val="20"/>
          <w:lang w:val="es-ES_tradnl"/>
        </w:rPr>
      </w:pPr>
    </w:p>
    <w:p w:rsidRPr="00195EEE" w:rsidR="00195EEE" w:rsidP="05A58CB6" w:rsidRDefault="00195EEE" w14:paraId="14A7E71C" w14:textId="11233C4C">
      <w:pPr>
        <w:spacing w:after="0" w:line="240" w:lineRule="auto"/>
        <w:jc w:val="center"/>
        <w:rPr>
          <w:rFonts w:ascii="Arial" w:hAnsi="Arial" w:eastAsia="Arial" w:cs="Arial"/>
          <w:noProof w:val="0"/>
          <w:sz w:val="20"/>
          <w:szCs w:val="20"/>
          <w:lang w:val="es-ES"/>
        </w:rPr>
      </w:pPr>
      <w:r w:rsidRPr="05A58CB6" w:rsidR="38833876">
        <w:rPr>
          <w:rFonts w:ascii="Calibri Light" w:hAnsi="Calibri Light" w:eastAsia="Calibri Light" w:cs="Calibri Light"/>
          <w:b w:val="0"/>
          <w:bCs w:val="0"/>
          <w:i w:val="1"/>
          <w:iCs w:val="1"/>
          <w:caps w:val="0"/>
          <w:smallCaps w:val="0"/>
          <w:noProof w:val="0"/>
          <w:color w:val="000000" w:themeColor="text1" w:themeTint="FF" w:themeShade="FF"/>
          <w:sz w:val="18"/>
          <w:szCs w:val="18"/>
          <w:lang w:val="en-US"/>
        </w:rPr>
        <w:t>Fuente: Propia</w:t>
      </w:r>
    </w:p>
    <w:p w:rsidRPr="00195EEE" w:rsidR="00195EEE" w:rsidP="05A58CB6" w:rsidRDefault="00195EEE" w14:paraId="112B4867" w14:textId="60CECA0B">
      <w:pPr>
        <w:spacing w:after="0" w:line="240" w:lineRule="auto"/>
        <w:jc w:val="both"/>
        <w:rPr>
          <w:rFonts w:ascii="Arial" w:hAnsi="Arial" w:cs="Arial"/>
          <w:sz w:val="20"/>
          <w:szCs w:val="20"/>
          <w:lang w:val="es-ES"/>
        </w:rPr>
      </w:pPr>
    </w:p>
    <w:p w:rsidRPr="00195EEE" w:rsidR="00195EEE" w:rsidP="05A58CB6" w:rsidRDefault="00195EEE" w14:paraId="4ABEEC08" w14:textId="77777777">
      <w:pPr>
        <w:spacing w:after="0" w:line="240" w:lineRule="auto"/>
        <w:jc w:val="both"/>
        <w:rPr>
          <w:rFonts w:ascii="Arial" w:hAnsi="Arial" w:cs="Arial"/>
          <w:sz w:val="20"/>
          <w:szCs w:val="20"/>
          <w:lang w:val="es-ES"/>
        </w:rPr>
      </w:pPr>
    </w:p>
    <w:p w:rsidRPr="00195EEE" w:rsidR="00195EEE" w:rsidP="05A58CB6" w:rsidRDefault="00195EEE" w14:paraId="051E6BF7" w14:textId="7879E575">
      <w:pPr>
        <w:spacing w:after="0" w:line="240" w:lineRule="auto"/>
        <w:jc w:val="both"/>
        <w:rPr>
          <w:rFonts w:ascii="Arial" w:hAnsi="Arial" w:cs="Arial"/>
          <w:sz w:val="20"/>
          <w:szCs w:val="20"/>
          <w:lang w:val="es-ES"/>
        </w:rPr>
      </w:pPr>
    </w:p>
    <w:p w:rsidRPr="00195EEE" w:rsidR="00195EEE" w:rsidP="05A58CB6" w:rsidRDefault="00195EEE" w14:paraId="539E072C" w14:textId="285D6C2E">
      <w:pPr>
        <w:spacing w:after="0" w:line="240" w:lineRule="auto"/>
        <w:jc w:val="both"/>
        <w:rPr>
          <w:rFonts w:ascii="Arial" w:hAnsi="Arial" w:cs="Arial"/>
          <w:sz w:val="20"/>
          <w:szCs w:val="20"/>
          <w:lang w:val="es-ES"/>
        </w:rPr>
      </w:pPr>
    </w:p>
    <w:p w:rsidRPr="00195EEE" w:rsidR="00195EEE" w:rsidP="05A58CB6" w:rsidRDefault="00195EEE" w14:paraId="43597C99" w14:textId="66A1C01F">
      <w:pPr>
        <w:spacing w:after="0" w:line="240" w:lineRule="auto"/>
        <w:jc w:val="both"/>
        <w:rPr>
          <w:rFonts w:ascii="Arial" w:hAnsi="Arial" w:cs="Arial"/>
          <w:sz w:val="20"/>
          <w:szCs w:val="20"/>
          <w:lang w:val="es-ES"/>
        </w:rPr>
      </w:pPr>
    </w:p>
    <w:p w:rsidRPr="00195EEE" w:rsidR="00195EEE" w:rsidP="00195EEE" w:rsidRDefault="00195EEE" w14:paraId="4EDFEA18" w14:textId="15AF8FE3">
      <w:pPr>
        <w:spacing w:after="0" w:line="240" w:lineRule="auto"/>
        <w:jc w:val="both"/>
      </w:pPr>
      <w:r w:rsidRPr="05A58CB6" w:rsidR="5A10BF2C">
        <w:rPr>
          <w:rFonts w:ascii="Arial" w:hAnsi="Arial" w:eastAsia="Arial" w:cs="Arial"/>
          <w:noProof w:val="0"/>
          <w:sz w:val="20"/>
          <w:szCs w:val="20"/>
          <w:lang w:val="es-ES"/>
        </w:rPr>
        <w:t>Te dejo el texto ajustado al objeto de los estudios y diseños del interceptor sanitario, emisario final y PTAR de Ocaña:</w:t>
      </w:r>
    </w:p>
    <w:p w:rsidRPr="00195EEE" w:rsidR="00195EEE" w:rsidP="00195EEE" w:rsidRDefault="00195EEE" w14:paraId="7C081F55" w14:textId="58472E13">
      <w:pPr>
        <w:spacing w:after="0" w:line="240" w:lineRule="auto"/>
        <w:jc w:val="both"/>
      </w:pPr>
      <w:r w:rsidRPr="05A58CB6" w:rsidR="5A10BF2C">
        <w:rPr>
          <w:rFonts w:ascii="Arial" w:hAnsi="Arial" w:eastAsia="Arial" w:cs="Arial"/>
          <w:noProof w:val="0"/>
          <w:sz w:val="20"/>
          <w:szCs w:val="20"/>
          <w:lang w:val="es-ES"/>
        </w:rPr>
        <w:t>El proyecto se encuentra actualmente en fase de formulación para la estructuración técnica y financiera de los estudios y diseños, liderada por ENTerritorio S.A. en articulación con la Gobernación de Norte de Santander. Esta etapa tiene como propósito consolidar la información técnica necesaria para el desarrollo de las obras requeridas para la continuación del interceptor sanitario Río Tejo y Emisario Final como sistemas maestros de la red de alcantarillado de la ciudad de Ocaña, así como para la construcción de la Planta de Tratamiento de Aguas Residuales (PTAR) Llano de los Trigos, contribuyendo al fortalecimiento de la infraestructura de saneamiento básico del municipio.</w:t>
      </w:r>
    </w:p>
    <w:p w:rsidRPr="00195EEE" w:rsidR="00195EEE" w:rsidP="00195EEE" w:rsidRDefault="00195EEE" w14:paraId="04231B7D" w14:textId="3BAF3CC8">
      <w:pPr>
        <w:spacing w:after="0" w:line="240" w:lineRule="auto"/>
        <w:jc w:val="both"/>
      </w:pPr>
      <w:r w:rsidRPr="05A58CB6" w:rsidR="5A10BF2C">
        <w:rPr>
          <w:rFonts w:ascii="Arial" w:hAnsi="Arial" w:eastAsia="Arial" w:cs="Arial"/>
          <w:noProof w:val="0"/>
          <w:sz w:val="20"/>
          <w:szCs w:val="20"/>
          <w:lang w:val="es-ES"/>
        </w:rPr>
        <w:t>Los estudios contemplan la recopilación, revisión y análisis de la información técnica existente relacionada con los sistemas de alcantarillado y saneamiento de la ciudad de Ocaña, así como la realización de diagnósticos que permitan evaluar las condiciones actuales de la infraestructura, su capacidad operativa y las necesidades de expansión y optimización requeridas para atender las demandas actuales y futuras de la población. Este proceso permitirá identificar las condiciones técnicas, hidráulicas, geotécnicas, ambientales y prediales necesarias para la adecuada estructuración de las intervenciones proyectadas.</w:t>
      </w:r>
    </w:p>
    <w:p w:rsidRPr="00195EEE" w:rsidR="00195EEE" w:rsidP="00195EEE" w:rsidRDefault="00195EEE" w14:paraId="147E5833" w14:textId="5F48B15D">
      <w:pPr>
        <w:spacing w:after="0" w:line="240" w:lineRule="auto"/>
        <w:jc w:val="both"/>
      </w:pPr>
      <w:r w:rsidRPr="05A58CB6" w:rsidR="5A10BF2C">
        <w:rPr>
          <w:rFonts w:ascii="Arial" w:hAnsi="Arial" w:eastAsia="Arial" w:cs="Arial"/>
          <w:noProof w:val="0"/>
          <w:sz w:val="20"/>
          <w:szCs w:val="20"/>
          <w:lang w:val="es-ES"/>
        </w:rPr>
        <w:t>Adicionalmente, la consultoría contempla el desarrollo de los estudios y diseños de ingeniería requeridos para la continuación del interceptor sanitario Río Tejo y del Emisario Final, así como para la PTAR Llano de los Trigos, considerando criterios de eficiencia hidráulica, sostenibilidad ambiental, cumplimiento normativo y viabilidad constructiva. De igual manera, se desarrollarán los análisis, modelaciones y evaluaciones técnicas necesarias para definir las soluciones más adecuadas para la recolección, conducción, tratamiento y disposición final de las aguas residuales generadas en el municipio.</w:t>
      </w:r>
    </w:p>
    <w:p w:rsidRPr="00195EEE" w:rsidR="00195EEE" w:rsidP="00195EEE" w:rsidRDefault="00195EEE" w14:paraId="0EFFE859" w14:textId="39ACBE28">
      <w:pPr>
        <w:spacing w:after="0" w:line="240" w:lineRule="auto"/>
        <w:jc w:val="both"/>
      </w:pPr>
      <w:r w:rsidRPr="05A58CB6" w:rsidR="5A10BF2C">
        <w:rPr>
          <w:rFonts w:ascii="Arial" w:hAnsi="Arial" w:eastAsia="Arial" w:cs="Arial"/>
          <w:noProof w:val="0"/>
          <w:sz w:val="20"/>
          <w:szCs w:val="20"/>
          <w:lang w:val="es-ES"/>
        </w:rPr>
        <w:t>Dentro del alcance se incluyen las actividades requeridas para la elaboración de diseños a nivel de detalle, estudios topográficos, geotécnicos, hidrológicos, hidráulicos, estructurales, ambientales y demás componentes técnicos que permitan garantizar la viabilidad integral de las obras propuestas. Asimismo, se formularán los presupuestos, especificaciones técnicas, cronogramas y demás documentos necesarios para la futura ejecución de los proyectos.</w:t>
      </w:r>
    </w:p>
    <w:p w:rsidRPr="00195EEE" w:rsidR="00195EEE" w:rsidP="00195EEE" w:rsidRDefault="00195EEE" w14:paraId="3D547340" w14:textId="3AE50598">
      <w:pPr>
        <w:spacing w:after="0" w:line="240" w:lineRule="auto"/>
        <w:jc w:val="both"/>
      </w:pPr>
      <w:r w:rsidRPr="05A58CB6" w:rsidR="5A10BF2C">
        <w:rPr>
          <w:rFonts w:ascii="Arial" w:hAnsi="Arial" w:eastAsia="Arial" w:cs="Arial"/>
          <w:noProof w:val="0"/>
          <w:sz w:val="20"/>
          <w:szCs w:val="20"/>
          <w:lang w:val="es-ES"/>
        </w:rPr>
        <w:t>Una vez finalizada la fase de estudios y diseños, el proyecto contará con los insumos técnicos, ambientales, legales y financieros requeridos para su estructuración integral y posterior gestión ante las fuentes de financiación correspondientes, con el fin de viabilizar la ejecución de las obras. De esta manera, se busca fortalecer la infraestructura de saneamiento básico de la ciudad de Ocaña, mejorar las condiciones de manejo y tratamiento de las aguas residuales, contribuir a la protección de los recursos hídricos y promover mejores condiciones ambientales y de salud pública para la población del municipio.</w:t>
      </w:r>
    </w:p>
    <w:p w:rsidRPr="00195EEE" w:rsidR="00195EEE" w:rsidP="05A58CB6" w:rsidRDefault="00195EEE" w14:paraId="5400D4B0" w14:textId="2D28679E">
      <w:pPr>
        <w:spacing w:after="0" w:line="240" w:lineRule="auto"/>
        <w:jc w:val="center"/>
        <w:rPr>
          <w:rFonts w:ascii="Arial" w:hAnsi="Arial" w:eastAsia="Arial" w:cs="Arial"/>
          <w:noProof w:val="0"/>
          <w:sz w:val="20"/>
          <w:szCs w:val="20"/>
          <w:lang w:val="es-ES"/>
        </w:rPr>
      </w:pPr>
      <w:r w:rsidRPr="05A58CB6" w:rsidR="5A10BF2C">
        <w:rPr>
          <w:rFonts w:ascii="Arial" w:hAnsi="Arial" w:eastAsia="Arial" w:cs="Arial"/>
          <w:b w:val="0"/>
          <w:bCs w:val="0"/>
          <w:i w:val="0"/>
          <w:iCs w:val="0"/>
          <w:caps w:val="0"/>
          <w:smallCaps w:val="0"/>
          <w:noProof w:val="0"/>
          <w:color w:val="000000" w:themeColor="text1" w:themeTint="FF" w:themeShade="FF"/>
          <w:sz w:val="20"/>
          <w:szCs w:val="20"/>
          <w:lang w:val="es-ES"/>
        </w:rPr>
        <w:t>Ilustración 2 Proyecto.</w:t>
      </w:r>
    </w:p>
    <w:p w:rsidRPr="00195EEE" w:rsidR="00195EEE" w:rsidP="05A58CB6" w:rsidRDefault="00195EEE" w14:paraId="333639BC" w14:textId="0E4331E1">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4ABA1BEC" w14:textId="131F5DC0">
      <w:pPr>
        <w:pStyle w:val="Normal"/>
        <w:spacing w:after="0" w:line="240" w:lineRule="auto"/>
        <w:jc w:val="center"/>
      </w:pPr>
      <w:r w:rsidR="67518F08">
        <w:drawing>
          <wp:inline wp14:editId="300CFE76" wp14:anchorId="1C49ACB1">
            <wp:extent cx="2036633" cy="2315100"/>
            <wp:effectExtent l="0" t="0" r="0" b="0"/>
            <wp:docPr id="113084855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30848558" name="Picture 1130848558"/>
                    <pic:cNvPicPr/>
                  </pic:nvPicPr>
                  <pic:blipFill>
                    <a:blip xmlns:r="http://schemas.openxmlformats.org/officeDocument/2006/relationships" r:embed="rId2091034346">
                      <a:extLst>
                        <a:ext uri="{28A0092B-C50C-407E-A947-70E740481C1C}">
                          <a14:useLocalDpi xmlns:a14="http://schemas.microsoft.com/office/drawing/2010/main"/>
                        </a:ext>
                      </a:extLst>
                    </a:blip>
                    <a:stretch>
                      <a:fillRect/>
                    </a:stretch>
                  </pic:blipFill>
                  <pic:spPr>
                    <a:xfrm rot="0">
                      <a:off x="0" y="0"/>
                      <a:ext cx="2036633" cy="2315100"/>
                    </a:xfrm>
                    <a:prstGeom prst="rect">
                      <a:avLst/>
                    </a:prstGeom>
                  </pic:spPr>
                </pic:pic>
              </a:graphicData>
            </a:graphic>
          </wp:inline>
        </w:drawing>
      </w:r>
    </w:p>
    <w:p w:rsidRPr="00195EEE" w:rsidR="00195EEE" w:rsidP="05A58CB6" w:rsidRDefault="00195EEE" w14:paraId="7C73BB9A" w14:textId="13975B9D">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63E64368" w14:textId="4DC72267">
      <w:pPr>
        <w:spacing w:after="0" w:line="240" w:lineRule="auto"/>
        <w:jc w:val="center"/>
        <w:rPr>
          <w:rFonts w:ascii="Arial" w:hAnsi="Arial" w:eastAsia="Arial" w:cs="Arial"/>
          <w:noProof w:val="0"/>
          <w:sz w:val="20"/>
          <w:szCs w:val="20"/>
          <w:lang w:val="es-ES"/>
        </w:rPr>
      </w:pPr>
      <w:r w:rsidRPr="05A58CB6" w:rsidR="5A10BF2C">
        <w:rPr>
          <w:rFonts w:ascii="Arial" w:hAnsi="Arial" w:eastAsia="Arial" w:cs="Arial"/>
          <w:b w:val="0"/>
          <w:bCs w:val="0"/>
          <w:i w:val="1"/>
          <w:iCs w:val="1"/>
          <w:caps w:val="0"/>
          <w:smallCaps w:val="0"/>
          <w:noProof w:val="0"/>
          <w:color w:val="000000" w:themeColor="text1" w:themeTint="FF" w:themeShade="FF"/>
          <w:sz w:val="20"/>
          <w:szCs w:val="20"/>
          <w:lang w:val="es-ES"/>
        </w:rPr>
        <w:t>Fuente: Propia</w:t>
      </w:r>
    </w:p>
    <w:p w:rsidRPr="00195EEE" w:rsidR="00195EEE" w:rsidP="00195EEE" w:rsidRDefault="00195EEE" w14:paraId="13B4DA2E" w14:textId="77777777">
      <w:pPr>
        <w:spacing w:after="0" w:line="240" w:lineRule="auto"/>
        <w:jc w:val="center"/>
        <w:rPr>
          <w:rFonts w:ascii="Arial" w:hAnsi="Arial" w:cs="Arial"/>
          <w:sz w:val="20"/>
          <w:szCs w:val="20"/>
          <w:lang w:val="es-ES_tradnl"/>
        </w:rPr>
      </w:pPr>
    </w:p>
    <w:p w:rsidRPr="00195EEE" w:rsidR="00195EEE" w:rsidP="00195EEE" w:rsidRDefault="00195EEE" w14:paraId="1C22D1AF" w14:textId="77777777">
      <w:pPr>
        <w:spacing w:after="0" w:line="240" w:lineRule="auto"/>
        <w:jc w:val="center"/>
        <w:rPr>
          <w:rFonts w:ascii="Arial" w:hAnsi="Arial" w:cs="Arial"/>
          <w:sz w:val="20"/>
          <w:szCs w:val="20"/>
          <w:lang w:val="es-ES_tradnl"/>
        </w:rPr>
      </w:pPr>
    </w:p>
    <w:p w:rsidRPr="00195EEE" w:rsidR="00195EEE" w:rsidP="00195EEE" w:rsidRDefault="00195EEE" w14:paraId="7ED2D82C"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Será responsabilidad de cada oferente realizar la revisión de las características climatológicas y fenómenos naturales en los lugares en las que realizará la actividades del objeto contractual y hacer todos los estudios necesarios para determinar la manera en que su oferta puede verse influida, así como las implicaciones y medidas que debe adoptar  de cara al cumplimiento de las obligaciones contractuales y el desempeño en cuanto a los niveles de servicio acordados en el marco del desarrollo del futuro contrato.</w:t>
      </w:r>
    </w:p>
    <w:p w:rsidRPr="00195EEE" w:rsidR="00195EEE" w:rsidP="00195EEE" w:rsidRDefault="00195EEE" w14:paraId="79BC19A0" w14:textId="77777777">
      <w:pPr>
        <w:spacing w:after="0" w:line="240" w:lineRule="auto"/>
        <w:jc w:val="both"/>
        <w:rPr>
          <w:rFonts w:ascii="Arial" w:hAnsi="Arial" w:cs="Arial"/>
          <w:sz w:val="20"/>
          <w:szCs w:val="20"/>
          <w:lang w:val="es-ES_tradnl"/>
        </w:rPr>
      </w:pPr>
    </w:p>
    <w:p w:rsidRPr="00195EEE" w:rsidR="00195EEE" w:rsidP="00195EEE" w:rsidRDefault="00195EEE" w14:paraId="403002E4" w14:textId="77777777">
      <w:pPr>
        <w:spacing w:after="0" w:line="240" w:lineRule="auto"/>
        <w:jc w:val="both"/>
        <w:rPr>
          <w:rFonts w:ascii="Arial" w:hAnsi="Arial" w:cs="Arial"/>
          <w:sz w:val="20"/>
          <w:szCs w:val="20"/>
          <w:u w:val="single"/>
          <w:lang w:val="es-ES_tradnl"/>
        </w:rPr>
      </w:pPr>
      <w:r w:rsidRPr="05A58CB6" w:rsidR="00195EEE">
        <w:rPr>
          <w:rFonts w:ascii="Arial" w:hAnsi="Arial" w:cs="Arial"/>
          <w:sz w:val="20"/>
          <w:szCs w:val="20"/>
          <w:u w:val="single"/>
          <w:lang w:val="es-ES"/>
        </w:rPr>
        <w:t>Contexto demográfico y social</w:t>
      </w:r>
    </w:p>
    <w:p w:rsidR="05A58CB6" w:rsidP="05A58CB6" w:rsidRDefault="05A58CB6" w14:paraId="45ADEF1E" w14:textId="79225E7A">
      <w:pPr>
        <w:spacing w:after="0" w:line="240" w:lineRule="auto"/>
        <w:jc w:val="both"/>
        <w:rPr>
          <w:rFonts w:ascii="Arial" w:hAnsi="Arial" w:cs="Arial"/>
          <w:sz w:val="20"/>
          <w:szCs w:val="20"/>
          <w:u w:val="single"/>
          <w:lang w:val="es-ES"/>
        </w:rPr>
      </w:pPr>
    </w:p>
    <w:p w:rsidR="5965936C" w:rsidP="05A58CB6" w:rsidRDefault="5965936C" w14:paraId="3A3A4FA9" w14:textId="73B71974">
      <w:pPr>
        <w:spacing w:after="0" w:line="240" w:lineRule="auto"/>
        <w:jc w:val="center"/>
        <w:rPr>
          <w:rFonts w:ascii="Arial" w:hAnsi="Arial" w:eastAsia="Arial" w:cs="Arial"/>
          <w:noProof w:val="0"/>
          <w:sz w:val="20"/>
          <w:szCs w:val="20"/>
          <w:lang w:val="es-ES"/>
        </w:rPr>
      </w:pPr>
      <w:r w:rsidRPr="05A58CB6" w:rsidR="5965936C">
        <w:rPr>
          <w:rFonts w:ascii="Arial" w:hAnsi="Arial" w:eastAsia="Arial" w:cs="Arial"/>
          <w:b w:val="0"/>
          <w:bCs w:val="0"/>
          <w:i w:val="0"/>
          <w:iCs w:val="0"/>
          <w:caps w:val="0"/>
          <w:smallCaps w:val="0"/>
          <w:noProof w:val="0"/>
          <w:color w:val="000000" w:themeColor="text1" w:themeTint="FF" w:themeShade="FF"/>
          <w:sz w:val="20"/>
          <w:szCs w:val="20"/>
          <w:lang w:val="es-ES"/>
        </w:rPr>
        <w:t>Gráfico</w:t>
      </w:r>
      <w:r w:rsidRPr="05A58CB6" w:rsidR="5965936C">
        <w:rPr>
          <w:rFonts w:ascii="Arial" w:hAnsi="Arial" w:eastAsia="Arial" w:cs="Arial"/>
          <w:b w:val="0"/>
          <w:bCs w:val="0"/>
          <w:i w:val="0"/>
          <w:iCs w:val="0"/>
          <w:caps w:val="0"/>
          <w:smallCaps w:val="0"/>
          <w:noProof w:val="0"/>
          <w:color w:val="000000" w:themeColor="text1" w:themeTint="FF" w:themeShade="FF"/>
          <w:sz w:val="20"/>
          <w:szCs w:val="20"/>
          <w:lang w:val="es-ES"/>
        </w:rPr>
        <w:t xml:space="preserve"> 1. Población total de Ocaña- Norte de Santander según censos y proyecciones al 2024</w:t>
      </w:r>
    </w:p>
    <w:p w:rsidR="05A58CB6" w:rsidP="05A58CB6" w:rsidRDefault="05A58CB6" w14:paraId="49DB32BA" w14:textId="3AFCB4A8">
      <w:pPr>
        <w:spacing w:after="0" w:line="240" w:lineRule="auto"/>
        <w:jc w:val="both"/>
        <w:rPr>
          <w:rFonts w:ascii="Arial" w:hAnsi="Arial" w:cs="Arial"/>
          <w:sz w:val="20"/>
          <w:szCs w:val="20"/>
          <w:u w:val="single"/>
          <w:lang w:val="es-ES"/>
        </w:rPr>
      </w:pPr>
    </w:p>
    <w:p w:rsidRPr="00195EEE" w:rsidR="00195EEE" w:rsidP="05A58CB6" w:rsidRDefault="00195EEE" w14:paraId="0CEBB0BC" w14:textId="77777777">
      <w:pPr>
        <w:spacing w:after="0" w:line="240" w:lineRule="auto"/>
        <w:jc w:val="both"/>
        <w:rPr>
          <w:rFonts w:ascii="Arial" w:hAnsi="Arial" w:cs="Arial"/>
          <w:sz w:val="20"/>
          <w:szCs w:val="20"/>
          <w:lang w:val="es-ES"/>
        </w:rPr>
      </w:pPr>
    </w:p>
    <w:p w:rsidRPr="00195EEE" w:rsidR="00195EEE" w:rsidP="05A58CB6" w:rsidRDefault="00195EEE" w14:paraId="59C0CCED" w14:textId="416F7D83">
      <w:pPr>
        <w:spacing w:after="0" w:line="240" w:lineRule="auto"/>
        <w:jc w:val="center"/>
        <w:rPr>
          <w:rFonts w:ascii="Calibri Light" w:hAnsi="Calibri Light" w:eastAsia="Calibri Light" w:cs="Calibri Light"/>
          <w:noProof w:val="0"/>
          <w:sz w:val="22"/>
          <w:szCs w:val="22"/>
          <w:lang w:val="en-US"/>
        </w:rPr>
      </w:pPr>
      <w:r w:rsidR="5965936C">
        <w:drawing>
          <wp:inline wp14:editId="1B723994" wp14:anchorId="65728F72">
            <wp:extent cx="5314950" cy="2590800"/>
            <wp:effectExtent l="0" t="0" r="0" b="0"/>
            <wp:docPr id="169777249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97772494" name="Picture 1697772494"/>
                    <pic:cNvPicPr/>
                  </pic:nvPicPr>
                  <pic:blipFill>
                    <a:blip xmlns:r="http://schemas.openxmlformats.org/officeDocument/2006/relationships" r:embed="rId695371765">
                      <a:extLst>
                        <a:ext uri="{28A0092B-C50C-407E-A947-70E740481C1C}">
                          <a14:useLocalDpi xmlns:a14="http://schemas.microsoft.com/office/drawing/2010/main"/>
                        </a:ext>
                      </a:extLst>
                    </a:blip>
                    <a:stretch>
                      <a:fillRect/>
                    </a:stretch>
                  </pic:blipFill>
                  <pic:spPr>
                    <a:xfrm>
                      <a:off x="0" y="0"/>
                      <a:ext cx="5314950" cy="2590800"/>
                    </a:xfrm>
                    <a:prstGeom prst="rect">
                      <a:avLst/>
                    </a:prstGeom>
                  </pic:spPr>
                </pic:pic>
              </a:graphicData>
            </a:graphic>
          </wp:inline>
        </w:drawing>
      </w:r>
      <w:r w:rsidRPr="05A58CB6" w:rsidR="5965936C">
        <w:rPr>
          <w:rFonts w:ascii="Arial" w:hAnsi="Arial" w:eastAsia="Arial" w:cs="Arial"/>
          <w:b w:val="0"/>
          <w:bCs w:val="0"/>
          <w:i w:val="0"/>
          <w:iCs w:val="0"/>
          <w:caps w:val="0"/>
          <w:smallCaps w:val="0"/>
          <w:noProof w:val="0"/>
          <w:color w:val="000000" w:themeColor="text1" w:themeTint="FF" w:themeShade="FF"/>
          <w:sz w:val="20"/>
          <w:szCs w:val="20"/>
          <w:lang w:val="es-CO"/>
        </w:rPr>
        <w:t>Fuente: Demografía y Población. DANE</w:t>
      </w:r>
    </w:p>
    <w:p w:rsidRPr="00195EEE" w:rsidR="00195EEE" w:rsidP="05A58CB6" w:rsidRDefault="00195EEE" w14:paraId="216B64A8" w14:textId="738FD219">
      <w:pPr>
        <w:spacing w:after="0" w:line="240" w:lineRule="auto"/>
        <w:jc w:val="both"/>
        <w:rPr>
          <w:rFonts w:ascii="Arial" w:hAnsi="Arial" w:eastAsia="Arial" w:cs="Arial"/>
          <w:sz w:val="20"/>
          <w:szCs w:val="20"/>
        </w:rPr>
      </w:pPr>
      <w:r w:rsidRPr="05A58CB6" w:rsidR="747BBAAF">
        <w:rPr>
          <w:rFonts w:ascii="Arial" w:hAnsi="Arial" w:eastAsia="Arial" w:cs="Arial"/>
          <w:sz w:val="20"/>
          <w:szCs w:val="20"/>
        </w:rPr>
        <w:t>De acuerdo con los datos del Departamento Administrativo Nacional de Estadística (DANE), el municipio de Ocaña ha presentado un crecimiento poblacional sostenido durante las últimas décadas. Según el Censo General de 2005, el municipio registró una población de 90.245 habitantes. Posteriormente, el Censo Nacional de Población y Vivienda de 2018 reportó una población de 118.273 habitantes, mientras que las proyecciones poblacionales para el año 2024 estiman aproximadamente 136.427 habitantes en el municipio.</w:t>
      </w:r>
    </w:p>
    <w:p w:rsidRPr="00195EEE" w:rsidR="00195EEE" w:rsidP="05A58CB6" w:rsidRDefault="00195EEE" w14:paraId="54C69FB6" w14:textId="4CF007F4">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La gráfica de población evidencia una tendencia clara de crecimiento demográfico en el territorio. Entre el censo de 2005 y el de 2018, Ocaña presentó un incremento poblacional cercano al 31,1 %, pasando de 90.245 a 118.273 habitantes. Posteriormente, entre 2018 y la proyección de 2024, la población muestra un crecimiento adicional aproximado del 15,3 %, alcanzando cerca de 136.427 habitantes.</w:t>
      </w:r>
    </w:p>
    <w:p w:rsidRPr="00195EEE" w:rsidR="00195EEE" w:rsidP="05A58CB6" w:rsidRDefault="00195EEE" w14:paraId="23DEEC47" w14:textId="2249883A">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Esta tendencia refleja una dinámica de crecimiento continuo asociada al desarrollo urbano, la consolidación de Ocaña como centro regional de servicios, comercio y educación, así como a los procesos de movilidad poblacional propios de la región. Como resultado, se han incrementado las demandas sobre la infraestructura urbana y, particularmente, sobre los servicios públicos domiciliarios relacionados con la recolección, transporte y tratamiento de las aguas residuales.</w:t>
      </w:r>
    </w:p>
    <w:p w:rsidRPr="00195EEE" w:rsidR="00195EEE" w:rsidP="05A58CB6" w:rsidRDefault="00195EEE" w14:paraId="2B47BDA9" w14:textId="2D3CFD40">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El aumento progresivo de la población genera una mayor presión sobre los sistemas de alcantarillado sanitario existentes, incrementando los caudales de aguas residuales que deben ser recolectados, transportados y tratados de manera adecuada. Esta situación hace necesario fortalecer la infraestructura de saneamiento básico mediante soluciones que permitan garantizar la continuidad, eficiencia y sostenibilidad de los sistemas maestros de alcantarillado, contribuyendo además a la protección de las fuentes hídricas y al mejoramiento de las condiciones ambientales y de salud pública del municipio.</w:t>
      </w:r>
    </w:p>
    <w:p w:rsidRPr="00195EEE" w:rsidR="00195EEE" w:rsidP="05A58CB6" w:rsidRDefault="00195EEE" w14:paraId="2F0A919F" w14:textId="207A4027">
      <w:pPr>
        <w:pStyle w:val="Normal"/>
        <w:spacing w:after="0" w:line="240" w:lineRule="auto"/>
        <w:jc w:val="both"/>
        <w:rPr>
          <w:rFonts w:ascii="Arial" w:hAnsi="Arial" w:eastAsia="Arial" w:cs="Arial"/>
          <w:sz w:val="20"/>
          <w:szCs w:val="20"/>
        </w:rPr>
      </w:pPr>
      <w:r w:rsidRPr="05A58CB6" w:rsidR="747BBAAF">
        <w:rPr>
          <w:rFonts w:ascii="Arial" w:hAnsi="Arial" w:eastAsia="Arial" w:cs="Arial"/>
          <w:sz w:val="20"/>
          <w:szCs w:val="20"/>
        </w:rPr>
        <w:t>En este contexto, la realización de los estudios y diseños para la continuación del interceptor sanitario Río Tejo y Emisario Final como sistemas maestros de la red de alcantarillado de la ciudad de Ocaña, así como de la Planta de Tratamiento de Aguas Residuales (PTAR) Llano de los Trigos, constituye una herramienta fundamental para planificar de manera adecuada el crecimiento futuro de la infraestructura de saneamiento. Estos estudios permitirán definir soluciones técnicas viables y sostenibles que respondan a las necesidades actuales y futuras de la población, optimicen la gestión de las aguas residuales y contribuyan al desarrollo urbano sostenible del municipio de Ocaña.</w:t>
      </w:r>
    </w:p>
    <w:p w:rsidRPr="00195EEE" w:rsidR="00195EEE" w:rsidP="05A58CB6" w:rsidRDefault="00195EEE" w14:paraId="64CB3144" w14:textId="18D308DB">
      <w:pPr>
        <w:spacing w:after="0" w:line="240" w:lineRule="auto"/>
        <w:jc w:val="center"/>
        <w:rPr>
          <w:rFonts w:ascii="Calibri Light" w:hAnsi="Calibri Light" w:eastAsia="Calibri Light" w:cs="Calibri Light"/>
          <w:noProof w:val="0"/>
          <w:sz w:val="22"/>
          <w:szCs w:val="22"/>
          <w:lang w:val="en-US"/>
        </w:rPr>
      </w:pPr>
      <w:r w:rsidRPr="05A58CB6" w:rsidR="747BBAAF">
        <w:rPr>
          <w:rFonts w:ascii="Arial" w:hAnsi="Arial" w:eastAsia="Arial" w:cs="Arial"/>
          <w:b w:val="0"/>
          <w:bCs w:val="0"/>
          <w:i w:val="0"/>
          <w:iCs w:val="0"/>
          <w:caps w:val="0"/>
          <w:smallCaps w:val="0"/>
          <w:noProof w:val="0"/>
          <w:color w:val="000000" w:themeColor="text1" w:themeTint="FF" w:themeShade="FF"/>
          <w:sz w:val="20"/>
          <w:szCs w:val="20"/>
          <w:lang w:val="es-ES"/>
        </w:rPr>
        <w:t>Grafico</w:t>
      </w:r>
      <w:r w:rsidRPr="05A58CB6" w:rsidR="747BBAAF">
        <w:rPr>
          <w:rFonts w:ascii="Arial" w:hAnsi="Arial" w:eastAsia="Arial" w:cs="Arial"/>
          <w:b w:val="0"/>
          <w:bCs w:val="0"/>
          <w:i w:val="0"/>
          <w:iCs w:val="0"/>
          <w:caps w:val="0"/>
          <w:smallCaps w:val="0"/>
          <w:noProof w:val="0"/>
          <w:color w:val="000000" w:themeColor="text1" w:themeTint="FF" w:themeShade="FF"/>
          <w:sz w:val="20"/>
          <w:szCs w:val="20"/>
          <w:lang w:val="es-ES"/>
        </w:rPr>
        <w:t xml:space="preserve"> 2. Pirámide Poblacional 2024 – Municipio de Ocaña</w:t>
      </w:r>
    </w:p>
    <w:p w:rsidRPr="00195EEE" w:rsidR="00195EEE" w:rsidP="05A58CB6" w:rsidRDefault="00195EEE" w14:paraId="7A8E43BA" w14:textId="651C9FCB">
      <w:pPr>
        <w:spacing w:after="0" w:line="240" w:lineRule="auto"/>
        <w:jc w:val="center"/>
        <w:rPr>
          <w:rFonts w:ascii="Calibri Light" w:hAnsi="Calibri Light" w:eastAsia="Calibri Light" w:cs="Calibri Light"/>
          <w:noProof w:val="0"/>
          <w:sz w:val="22"/>
          <w:szCs w:val="22"/>
          <w:lang w:val="en-US"/>
        </w:rPr>
      </w:pPr>
      <w:r w:rsidR="4FA2A6E4">
        <w:drawing>
          <wp:inline wp14:editId="7933EED9" wp14:anchorId="23A544CF">
            <wp:extent cx="5314950" cy="3543300"/>
            <wp:effectExtent l="0" t="0" r="0" b="0"/>
            <wp:docPr id="181416920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14169200" name="Picture 1814169200"/>
                    <pic:cNvPicPr/>
                  </pic:nvPicPr>
                  <pic:blipFill>
                    <a:blip xmlns:r="http://schemas.openxmlformats.org/officeDocument/2006/relationships" r:embed="rId1651031402">
                      <a:extLst>
                        <a:ext uri="{28A0092B-C50C-407E-A947-70E740481C1C}">
                          <a14:useLocalDpi xmlns:a14="http://schemas.microsoft.com/office/drawing/2010/main"/>
                        </a:ext>
                      </a:extLst>
                    </a:blip>
                    <a:stretch>
                      <a:fillRect/>
                    </a:stretch>
                  </pic:blipFill>
                  <pic:spPr>
                    <a:xfrm>
                      <a:off x="0" y="0"/>
                      <a:ext cx="5314950" cy="3543300"/>
                    </a:xfrm>
                    <a:prstGeom prst="rect">
                      <a:avLst/>
                    </a:prstGeom>
                  </pic:spPr>
                </pic:pic>
              </a:graphicData>
            </a:graphic>
          </wp:inline>
        </w:drawing>
      </w:r>
      <w:r w:rsidRPr="05A58CB6" w:rsidR="4FA2A6E4">
        <w:rPr>
          <w:rFonts w:ascii="Arial" w:hAnsi="Arial" w:eastAsia="Arial" w:cs="Arial"/>
          <w:b w:val="0"/>
          <w:bCs w:val="0"/>
          <w:i w:val="0"/>
          <w:iCs w:val="0"/>
          <w:caps w:val="0"/>
          <w:smallCaps w:val="0"/>
          <w:noProof w:val="0"/>
          <w:color w:val="000000" w:themeColor="text1" w:themeTint="FF" w:themeShade="FF"/>
          <w:sz w:val="20"/>
          <w:szCs w:val="20"/>
          <w:lang w:val="es-CO"/>
        </w:rPr>
        <w:t>Fuente: Propia tomando los datos del DANE</w:t>
      </w:r>
    </w:p>
    <w:p w:rsidRPr="00195EEE" w:rsidR="00195EEE" w:rsidP="00195EEE" w:rsidRDefault="00195EEE" w14:paraId="0B767A94" w14:textId="4B992B8F">
      <w:pPr>
        <w:spacing w:after="0" w:line="240" w:lineRule="auto"/>
        <w:jc w:val="both"/>
      </w:pPr>
    </w:p>
    <w:p w:rsidRPr="00195EEE" w:rsidR="00195EEE" w:rsidP="00195EEE" w:rsidRDefault="00195EEE" w14:paraId="022617BC" w14:textId="19E5F818">
      <w:pPr>
        <w:spacing w:after="0" w:line="240" w:lineRule="auto"/>
        <w:jc w:val="both"/>
      </w:pPr>
      <w:r w:rsidRPr="05A58CB6" w:rsidR="4FA2A6E4">
        <w:rPr>
          <w:rFonts w:ascii="Arial" w:hAnsi="Arial" w:eastAsia="Arial" w:cs="Arial"/>
          <w:noProof w:val="0"/>
          <w:sz w:val="20"/>
          <w:szCs w:val="20"/>
          <w:lang w:val="es-ES"/>
        </w:rPr>
        <w:t>De acuerdo con las proyecciones del Departamento Administrativo Nacional de Estadística (DANE) para el año 2024, el municipio de Ocaña cuenta con una población aproximada de 136.427 habitantes, de los cuales cerca del 52,0 % corresponde a mujeres y el 48,0 % a hombres. La estructura de la pirámide poblacional evidencia una concentración importante de habitantes en los grupos de edad comprendidos entre los 15 y los 39 años, lo que refleja una amplia población en edad productiva. De igual manera, los grupos de población infantil y juvenil continúan representando una proporción significativa de la población total, mientras que la participación de los adultos mayores presenta un crecimiento progresivo, evidenciando una transición demográfica gradual propia de los procesos de desarrollo urbano y social del municipio.</w:t>
      </w:r>
    </w:p>
    <w:p w:rsidRPr="00195EEE" w:rsidR="00195EEE" w:rsidP="05A58CB6" w:rsidRDefault="00195EEE" w14:paraId="253023F3" w14:textId="1D411D2D">
      <w:pPr>
        <w:spacing w:after="0" w:line="240" w:lineRule="auto"/>
        <w:jc w:val="both"/>
        <w:rPr>
          <w:rFonts w:ascii="Arial" w:hAnsi="Arial" w:eastAsia="Arial" w:cs="Arial"/>
          <w:b w:val="1"/>
          <w:bCs w:val="1"/>
          <w:noProof w:val="0"/>
          <w:sz w:val="20"/>
          <w:szCs w:val="20"/>
          <w:lang w:val="es-ES"/>
        </w:rPr>
      </w:pPr>
      <w:r w:rsidRPr="05A58CB6" w:rsidR="4FA2A6E4">
        <w:rPr>
          <w:rFonts w:ascii="Arial" w:hAnsi="Arial" w:eastAsia="Arial" w:cs="Arial"/>
          <w:b w:val="1"/>
          <w:bCs w:val="1"/>
          <w:noProof w:val="0"/>
          <w:sz w:val="20"/>
          <w:szCs w:val="20"/>
          <w:lang w:val="es-ES"/>
        </w:rPr>
        <w:t>Municipio de Ocaña, Norte de Santander</w:t>
      </w:r>
    </w:p>
    <w:p w:rsidRPr="00195EEE" w:rsidR="00195EEE" w:rsidP="00195EEE" w:rsidRDefault="00195EEE" w14:paraId="44D52FFE" w14:textId="4699DF6E">
      <w:pPr>
        <w:spacing w:after="0" w:line="240" w:lineRule="auto"/>
        <w:jc w:val="both"/>
      </w:pPr>
      <w:r w:rsidRPr="05A58CB6" w:rsidR="4FA2A6E4">
        <w:rPr>
          <w:rFonts w:ascii="Arial" w:hAnsi="Arial" w:eastAsia="Arial" w:cs="Arial"/>
          <w:noProof w:val="0"/>
          <w:sz w:val="20"/>
          <w:szCs w:val="20"/>
          <w:lang w:val="es-ES"/>
        </w:rPr>
        <w:t>Ocaña constituye uno de los principales centros urbanos, comerciales y de servicios del departamento de Norte de Santander, desempeñando un papel estratégico como núcleo de articulación regional para los municipios de la provincia de Ocaña y zonas aledañas. Su dinámica económica se sustenta principalmente en actividades comerciales, de servicios, agroindustriales, educativas y de transporte, las cuales han impulsado el crecimiento poblacional y la expansión urbana durante las últimas décadas.</w:t>
      </w:r>
    </w:p>
    <w:p w:rsidRPr="00195EEE" w:rsidR="00195EEE" w:rsidP="00195EEE" w:rsidRDefault="00195EEE" w14:paraId="10C8EBF8" w14:textId="6AF9A09C">
      <w:pPr>
        <w:spacing w:after="0" w:line="240" w:lineRule="auto"/>
        <w:jc w:val="both"/>
      </w:pPr>
      <w:r w:rsidRPr="05A58CB6" w:rsidR="4FA2A6E4">
        <w:rPr>
          <w:rFonts w:ascii="Arial" w:hAnsi="Arial" w:eastAsia="Arial" w:cs="Arial"/>
          <w:noProof w:val="0"/>
          <w:sz w:val="20"/>
          <w:szCs w:val="20"/>
          <w:lang w:val="es-ES"/>
        </w:rPr>
        <w:t>El crecimiento demográfico y la consolidación de nuevas áreas urbanas han generado una mayor demanda sobre los servicios públicos domiciliarios, particularmente sobre los sistemas de alcantarillado sanitario y tratamiento de aguas residuales. Como consecuencia, la infraestructura existente enfrenta retos asociados a la capacidad de conducción, manejo y disposición adecuada de los vertimientos generados por la población, haciendo necesario fortalecer los sistemas maestros de saneamiento básico para garantizar la sostenibilidad de los servicios y la protección de los recursos hídricos del municipio.</w:t>
      </w:r>
    </w:p>
    <w:p w:rsidRPr="00195EEE" w:rsidR="00195EEE" w:rsidP="00195EEE" w:rsidRDefault="00195EEE" w14:paraId="10EB3531" w14:textId="07B37088">
      <w:pPr>
        <w:spacing w:after="0" w:line="240" w:lineRule="auto"/>
        <w:jc w:val="both"/>
      </w:pPr>
      <w:r w:rsidRPr="05A58CB6" w:rsidR="4FA2A6E4">
        <w:rPr>
          <w:rFonts w:ascii="Arial" w:hAnsi="Arial" w:eastAsia="Arial" w:cs="Arial"/>
          <w:noProof w:val="0"/>
          <w:sz w:val="20"/>
          <w:szCs w:val="20"/>
          <w:lang w:val="es-ES"/>
        </w:rPr>
        <w:t>En este contexto, la estructuración de los estudios y diseños para la continuación del interceptor sanitario Río Tejo y Emisario Final, como componentes fundamentales de la red matriz de alcantarillado de la ciudad de Ocaña, así como para la Planta de Tratamiento de Aguas Residuales (PTAR) Llano de los Trigos, constituye una iniciativa estratégica orientada a fortalecer la infraestructura de saneamiento básico del municipio. La formulación de estos estudios permitirá contar con diagnósticos técnicos especializados y con soluciones de ingeniería que respondan a las necesidades actuales y futuras de la población, garantizando la adecuada recolección, transporte y tratamiento de las aguas residuales.</w:t>
      </w:r>
    </w:p>
    <w:p w:rsidRPr="00195EEE" w:rsidR="00195EEE" w:rsidP="00195EEE" w:rsidRDefault="00195EEE" w14:paraId="24BD35E3" w14:textId="41DF56C7">
      <w:pPr>
        <w:spacing w:after="0" w:line="240" w:lineRule="auto"/>
        <w:jc w:val="both"/>
      </w:pPr>
      <w:r w:rsidRPr="05A58CB6" w:rsidR="4FA2A6E4">
        <w:rPr>
          <w:rFonts w:ascii="Arial" w:hAnsi="Arial" w:eastAsia="Arial" w:cs="Arial"/>
          <w:noProof w:val="0"/>
          <w:sz w:val="20"/>
          <w:szCs w:val="20"/>
          <w:lang w:val="es-ES"/>
        </w:rPr>
        <w:t>La implementación de las obras derivadas de los estudios y diseños aportará importantes beneficios para el municipio, entre los cuales se destacan la optimización de la prestación del servicio de alcantarillado, la reducción de los impactos ambientales asociados a los vertimientos de aguas residuales, la protección de las fuentes hídricas receptoras y el mejoramiento de las condiciones sanitarias de la población. Asimismo, permitirá fortalecer la capacidad operativa de la infraestructura existente y contribuir al cumplimiento de los objetivos ambientales establecidos por la normatividad vigente.</w:t>
      </w:r>
    </w:p>
    <w:p w:rsidRPr="00195EEE" w:rsidR="00195EEE" w:rsidP="00195EEE" w:rsidRDefault="00195EEE" w14:paraId="77DEB8C5" w14:textId="5E94BDBE">
      <w:pPr>
        <w:spacing w:after="0" w:line="240" w:lineRule="auto"/>
        <w:jc w:val="both"/>
      </w:pPr>
      <w:r w:rsidRPr="05A58CB6" w:rsidR="4FA2A6E4">
        <w:rPr>
          <w:rFonts w:ascii="Arial" w:hAnsi="Arial" w:eastAsia="Arial" w:cs="Arial"/>
          <w:noProof w:val="0"/>
          <w:sz w:val="20"/>
          <w:szCs w:val="20"/>
          <w:lang w:val="es-ES"/>
        </w:rPr>
        <w:t>De igual manera, el desarrollo de estas infraestructuras permitirá una planificación más eficiente de las inversiones públicas en materia de saneamiento básico, garantizando que las futuras intervenciones se soporten en estudios técnicos sólidos y respondan a las condiciones actuales y proyectadas de crecimiento urbano del municipio. En este sentido, el proyecto se constituye en una herramienta fundamental para promover el desarrollo sostenible de Ocaña, mejorar la calidad de vida de sus habitantes y contribuir a la conservación de los recursos naturales mediante una gestión adecuada de las aguas residuales generadas en el territorio.</w:t>
      </w:r>
    </w:p>
    <w:p w:rsidRPr="00195EEE" w:rsidR="00195EEE" w:rsidP="05A58CB6" w:rsidRDefault="00195EEE" w14:paraId="6E80A492" w14:textId="4B0DFC7B">
      <w:pPr>
        <w:pStyle w:val="Normal"/>
        <w:spacing w:after="0" w:line="240" w:lineRule="auto"/>
        <w:jc w:val="both"/>
        <w:rPr>
          <w:rFonts w:ascii="Arial" w:hAnsi="Arial" w:cs="Arial"/>
          <w:sz w:val="20"/>
          <w:szCs w:val="20"/>
          <w:lang w:val="es-ES"/>
        </w:rPr>
      </w:pPr>
    </w:p>
    <w:p w:rsidRPr="00195EEE" w:rsidR="00195EEE" w:rsidP="05A58CB6" w:rsidRDefault="00195EEE" w14:paraId="58365CE3" w14:textId="77777777">
      <w:pPr>
        <w:spacing w:after="0" w:line="240" w:lineRule="auto"/>
        <w:jc w:val="both"/>
        <w:rPr>
          <w:rFonts w:ascii="Arial" w:hAnsi="Arial" w:cs="Arial"/>
          <w:sz w:val="20"/>
          <w:szCs w:val="20"/>
          <w:u w:val="single"/>
          <w:lang w:val="es-ES"/>
        </w:rPr>
      </w:pPr>
      <w:r w:rsidRPr="05A58CB6" w:rsidR="00195EEE">
        <w:rPr>
          <w:rFonts w:ascii="Arial" w:hAnsi="Arial" w:cs="Arial"/>
          <w:sz w:val="20"/>
          <w:szCs w:val="20"/>
          <w:u w:val="single"/>
          <w:lang w:val="es-ES"/>
        </w:rPr>
        <w:t>Contexto macroeconómico</w:t>
      </w:r>
    </w:p>
    <w:p w:rsidRPr="00195EEE" w:rsidR="00195EEE" w:rsidP="05A58CB6" w:rsidRDefault="00195EEE" w14:paraId="717DB81E" w14:textId="25CA26EA">
      <w:pPr>
        <w:spacing w:after="0" w:line="240" w:lineRule="auto"/>
        <w:jc w:val="both"/>
        <w:rPr>
          <w:rFonts w:ascii="Arial" w:hAnsi="Arial" w:cs="Arial"/>
          <w:sz w:val="20"/>
          <w:szCs w:val="20"/>
          <w:lang w:val="es-ES"/>
        </w:rPr>
      </w:pPr>
      <w:r w:rsidRPr="00195EEE">
        <w:rPr>
          <w:rFonts w:ascii="Arial" w:hAnsi="Arial" w:cs="Arial"/>
          <w:noProof/>
          <w:sz w:val="20"/>
          <w:szCs w:val="20"/>
          <w:lang w:val="es-CO" w:eastAsia="es-CO" w:bidi="ar-SA"/>
        </w:rPr>
        <w:drawing>
          <wp:anchor distT="0" distB="0" distL="114300" distR="114300" simplePos="0" relativeHeight="251659264" behindDoc="1" locked="0" layoutInCell="1" allowOverlap="1" wp14:anchorId="0A747190" wp14:editId="30356AE5">
            <wp:simplePos x="0" y="0"/>
            <wp:positionH relativeFrom="column">
              <wp:posOffset>728345</wp:posOffset>
            </wp:positionH>
            <wp:positionV relativeFrom="paragraph">
              <wp:posOffset>67310</wp:posOffset>
            </wp:positionV>
            <wp:extent cx="3945890" cy="2736850"/>
            <wp:effectExtent l="0" t="0" r="0" b="6350"/>
            <wp:wrapThrough wrapText="bothSides">
              <wp:wrapPolygon edited="0">
                <wp:start x="0" y="0"/>
                <wp:lineTo x="0" y="21500"/>
                <wp:lineTo x="21482" y="21500"/>
                <wp:lineTo x="21482" y="0"/>
                <wp:lineTo x="0" y="0"/>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945890" cy="27368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05A58CB6" w:rsidRDefault="00195EEE" w14:paraId="6DB05875" w14:textId="73D32649">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0723329A" w14:textId="456C8E7C">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Las condiciones macroeconómicas que se tendrán durante el plazo del contrato, incluidas todas sus etapas, es previsible que cambien y presenten variaciones frente a la situación actual. </w:t>
      </w:r>
    </w:p>
    <w:p w:rsidRPr="00195EEE" w:rsidR="00195EEE" w:rsidP="05A58CB6" w:rsidRDefault="00195EEE" w14:paraId="2548131E" w14:textId="726BE9FA">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57F7E4A4" w14:textId="3F9EA0A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El modelo económico que desarrolle el interesado para la presentación de su propuesta deberá incluir la incidencia de las variables macroeconómicas con la ponderación respectiva y realizando los análisis necesarios para los diferentes escenarios que se prevén pueden presentarse en el periodo de ejecución del contrato. </w:t>
      </w: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El Índice de Precios al Consumidor IPC, la Tasa Representativa del Mercado, la tasa de interés establecida por el Banco de la República y demás variables relevantes para el proyecto cuentan con el seguimiento y la dedicación de variedad de analistas institucionales tanto locales como extranjeros, para el registro de datos históricos y la elaboración de pronósticos, que pueden ser utilizados como base por los interesados para la elaboración de sus modelos económicos y sus ofertas. </w:t>
      </w:r>
    </w:p>
    <w:p w:rsidRPr="00195EEE" w:rsidR="00195EEE" w:rsidP="05A58CB6" w:rsidRDefault="00195EEE" w14:paraId="2EF5EDC9" w14:textId="134722B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4EBCE481" w14:textId="4A55F615">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Colombia es apreciada a nivel internacional por su economía estable, con la infraestructura institucional adecuada para la adopción de políticas económicas equilibradas, tendientes a mantener un crecimiento estable con niveles inflación controlada. Debido a la baja diversificación de la economía se encuentra un alto grado de correlación entre el comportamiento de los precios del petróleo, con el desempeño en general de la economía y de la moneda local, el peso colombiano. La aún limitada infraestructura de puertos y vías, la situación de seguridad por presencia de grupos armados al margen de la ley y el tráfico de drogas ilícitas, el desempleo, la informalidad y la desigualdad limitan la capacidad de crecimiento económico del país de manera importante, de acuerdo con la evaluación que realiza COFACE. </w:t>
      </w:r>
    </w:p>
    <w:p w:rsidRPr="00195EEE" w:rsidR="00195EEE" w:rsidP="05A58CB6" w:rsidRDefault="00195EEE" w14:paraId="2546FDCE" w14:textId="1A6270A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29C41EF6" w14:textId="77E26330">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 xml:space="preserve">Sin embargo, la calificación que asigna este analista para el país es de riesgo aceptable tanto a nivel general, como para el clima de inversión. Esta información es presentada por los analistas internacional para la toma de decisiones de los inversionistas a nivel global que estén considerando invertir en Colombia o desarrollar sus negocios en el país. Lo descrito anteriormente se refleja en las siguientes gráficas. </w:t>
      </w:r>
    </w:p>
    <w:p w:rsidRPr="00195EEE" w:rsidR="00195EEE" w:rsidP="05A58CB6" w:rsidRDefault="00195EEE" w14:paraId="1B3045E3" w14:textId="153ED371">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05A58CB6" w:rsidRDefault="00195EEE" w14:paraId="51356F87" w14:textId="0FDD9845">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05A58CB6" w:rsidR="112E1FC8">
        <w:rPr>
          <w:rFonts w:ascii="Arial" w:hAnsi="Arial" w:eastAsia="Arial" w:cs="Arial"/>
          <w:b w:val="0"/>
          <w:bCs w:val="0"/>
          <w:i w:val="0"/>
          <w:iCs w:val="0"/>
          <w:caps w:val="0"/>
          <w:smallCaps w:val="0"/>
          <w:noProof w:val="0"/>
          <w:color w:val="000000" w:themeColor="text1" w:themeTint="FF" w:themeShade="FF"/>
          <w:sz w:val="20"/>
          <w:szCs w:val="20"/>
          <w:lang w:val="es-CO"/>
        </w:rPr>
        <w:t>La siguiente gráfica presenta un resumen de la evaluación de los diferentes aspectos de Colombia que realiza la firma Credendo, una compañía europea de seguros crédito establecida en Bélgica, que ofrece a sus clientes como soporte para las decisiones de inversión en diferentes países</w:t>
      </w:r>
    </w:p>
    <w:p w:rsidRPr="00195EEE" w:rsidR="00195EEE" w:rsidP="05A58CB6" w:rsidRDefault="00195EEE" w14:paraId="20446CF0" w14:textId="3274DFD0">
      <w:pPr>
        <w:spacing w:after="0" w:line="240" w:lineRule="auto"/>
        <w:jc w:val="both"/>
        <w:rPr>
          <w:rFonts w:ascii="Arial" w:hAnsi="Arial" w:cs="Arial"/>
          <w:sz w:val="20"/>
          <w:szCs w:val="20"/>
          <w:lang w:val="es-ES"/>
        </w:rPr>
      </w:pPr>
    </w:p>
    <w:p w:rsidRPr="00195EEE" w:rsidR="00195EEE" w:rsidP="05A58CB6" w:rsidRDefault="00195EEE" w14:paraId="7E238D24" w14:textId="477813CC">
      <w:pPr>
        <w:spacing w:after="0" w:line="240" w:lineRule="auto"/>
        <w:jc w:val="both"/>
        <w:rPr>
          <w:rFonts w:ascii="Arial" w:hAnsi="Arial" w:cs="Arial"/>
          <w:sz w:val="20"/>
          <w:szCs w:val="20"/>
          <w:lang w:val="es-ES"/>
        </w:rPr>
      </w:pPr>
    </w:p>
    <w:p w:rsidRPr="00195EEE" w:rsidR="00195EEE" w:rsidP="05A58CB6" w:rsidRDefault="00195EEE" w14:paraId="7451CB77" w14:textId="5D073D9C">
      <w:pPr>
        <w:spacing w:after="0" w:line="240" w:lineRule="auto"/>
        <w:jc w:val="both"/>
        <w:rPr>
          <w:rFonts w:ascii="Arial" w:hAnsi="Arial" w:cs="Arial"/>
          <w:sz w:val="20"/>
          <w:szCs w:val="20"/>
          <w:lang w:val="es-ES"/>
        </w:rPr>
      </w:pPr>
    </w:p>
    <w:p w:rsidRPr="00195EEE" w:rsidR="00195EEE" w:rsidP="05A58CB6" w:rsidRDefault="00195EEE" w14:paraId="5CE4AC06" w14:textId="485ECD9B">
      <w:pPr>
        <w:spacing w:after="0" w:line="240" w:lineRule="auto"/>
        <w:jc w:val="both"/>
        <w:rPr>
          <w:rFonts w:ascii="Arial" w:hAnsi="Arial" w:cs="Arial"/>
          <w:sz w:val="20"/>
          <w:szCs w:val="20"/>
          <w:lang w:val="es-ES"/>
        </w:rPr>
      </w:pPr>
    </w:p>
    <w:p w:rsidRPr="00195EEE" w:rsidR="00195EEE" w:rsidP="05A58CB6" w:rsidRDefault="00195EEE" w14:paraId="1A999F69" w14:textId="2F612FB3">
      <w:pPr>
        <w:spacing w:after="0" w:line="240" w:lineRule="auto"/>
        <w:jc w:val="both"/>
        <w:rPr>
          <w:rFonts w:ascii="Arial" w:hAnsi="Arial" w:cs="Arial"/>
          <w:sz w:val="20"/>
          <w:szCs w:val="20"/>
          <w:lang w:val="es-ES"/>
        </w:rPr>
      </w:pPr>
    </w:p>
    <w:p w:rsidRPr="00195EEE" w:rsidR="00195EEE" w:rsidP="05A58CB6" w:rsidRDefault="00195EEE" w14:paraId="6B0DF341" w14:textId="36695DF8">
      <w:pPr>
        <w:pStyle w:val="Normal"/>
        <w:spacing w:after="0" w:line="240" w:lineRule="auto"/>
        <w:jc w:val="both"/>
        <w:rPr>
          <w:rFonts w:ascii="Arial" w:hAnsi="Arial" w:cs="Arial"/>
          <w:sz w:val="20"/>
          <w:szCs w:val="20"/>
          <w:lang w:val="es-ES"/>
        </w:rPr>
      </w:pPr>
    </w:p>
    <w:p w:rsidRPr="00195EEE" w:rsidR="00195EEE" w:rsidP="00195EEE" w:rsidRDefault="00195EEE" w14:paraId="113A0186" w14:textId="77777777">
      <w:pPr>
        <w:spacing w:after="0" w:line="240" w:lineRule="auto"/>
        <w:jc w:val="both"/>
        <w:rPr>
          <w:rFonts w:ascii="Arial" w:hAnsi="Arial" w:cs="Arial"/>
          <w:sz w:val="20"/>
          <w:szCs w:val="20"/>
          <w:lang w:val="es-ES_tradnl"/>
        </w:rPr>
      </w:pPr>
    </w:p>
    <w:p w:rsidRPr="00195EEE" w:rsidR="00195EEE" w:rsidP="00195EEE" w:rsidRDefault="00195EEE" w14:paraId="79591D5C" w14:textId="77777777">
      <w:pPr>
        <w:spacing w:after="0" w:line="240" w:lineRule="auto"/>
        <w:jc w:val="both"/>
        <w:rPr>
          <w:rFonts w:ascii="Arial" w:hAnsi="Arial" w:cs="Arial"/>
          <w:sz w:val="20"/>
          <w:szCs w:val="20"/>
          <w:lang w:val="es-ES_tradnl"/>
        </w:rPr>
      </w:pPr>
    </w:p>
    <w:p w:rsidRPr="00195EEE" w:rsidR="00195EEE" w:rsidP="00195EEE" w:rsidRDefault="00195EEE" w14:paraId="6AC84EA7" w14:textId="77777777">
      <w:pPr>
        <w:spacing w:after="0" w:line="240" w:lineRule="auto"/>
        <w:jc w:val="both"/>
        <w:rPr>
          <w:rFonts w:ascii="Arial" w:hAnsi="Arial" w:cs="Arial"/>
          <w:sz w:val="20"/>
          <w:szCs w:val="20"/>
          <w:lang w:val="es-ES_tradnl"/>
        </w:rPr>
      </w:pPr>
    </w:p>
    <w:p w:rsidRPr="00195EEE" w:rsidR="00195EEE" w:rsidP="00195EEE" w:rsidRDefault="00195EEE" w14:paraId="217E3CCE" w14:textId="77777777">
      <w:pPr>
        <w:spacing w:after="0" w:line="240" w:lineRule="auto"/>
        <w:jc w:val="both"/>
        <w:rPr>
          <w:rFonts w:ascii="Arial" w:hAnsi="Arial" w:cs="Arial"/>
          <w:sz w:val="20"/>
          <w:szCs w:val="20"/>
          <w:lang w:val="es-ES_tradnl"/>
        </w:rPr>
      </w:pPr>
    </w:p>
    <w:p w:rsidRPr="00195EEE" w:rsidR="00195EEE" w:rsidP="00195EEE" w:rsidRDefault="00195EEE" w14:paraId="02EF601D" w14:textId="77777777">
      <w:pPr>
        <w:spacing w:after="0" w:line="240" w:lineRule="auto"/>
        <w:jc w:val="center"/>
        <w:rPr>
          <w:rFonts w:ascii="Arial" w:hAnsi="Arial" w:cs="Arial"/>
          <w:sz w:val="20"/>
          <w:szCs w:val="20"/>
        </w:rPr>
      </w:pPr>
      <w:r w:rsidRPr="00195EEE">
        <w:rPr>
          <w:rFonts w:ascii="Arial" w:hAnsi="Arial" w:cs="Arial"/>
          <w:sz w:val="20"/>
          <w:szCs w:val="20"/>
        </w:rPr>
        <w:t>COFACE COUNTRY RISK ASSESSMENT MAP.</w:t>
      </w:r>
    </w:p>
    <w:p w:rsidRPr="00195EEE" w:rsidR="00195EEE" w:rsidP="00195EEE" w:rsidRDefault="00195EEE" w14:paraId="3446F1A2" w14:textId="77777777">
      <w:pPr>
        <w:spacing w:after="0" w:line="240" w:lineRule="auto"/>
        <w:jc w:val="center"/>
        <w:rPr>
          <w:rFonts w:ascii="Arial" w:hAnsi="Arial" w:cs="Arial"/>
          <w:sz w:val="20"/>
          <w:szCs w:val="20"/>
          <w:lang w:val="es-CO"/>
        </w:rPr>
      </w:pPr>
      <w:r w:rsidRPr="00195EEE">
        <w:rPr>
          <w:rFonts w:ascii="Arial" w:hAnsi="Arial" w:cs="Arial"/>
          <w:sz w:val="20"/>
          <w:szCs w:val="20"/>
          <w:lang w:val="es-CO"/>
        </w:rPr>
        <w:t xml:space="preserve">(Fuente: </w:t>
      </w:r>
      <w:r>
        <w:fldChar w:fldCharType="begin"/>
      </w:r>
      <w:r w:rsidRPr="00DD41CB">
        <w:rPr>
          <w:lang w:val="es-CO"/>
        </w:rPr>
        <w:instrText>HYPERLINK "https://www.coface.com/Economic-Studies-and-Country-Risks"</w:instrText>
      </w:r>
      <w:r>
        <w:fldChar w:fldCharType="separate"/>
      </w:r>
      <w:r w:rsidRPr="00195EEE">
        <w:rPr>
          <w:rStyle w:val="Hipervnculo"/>
          <w:rFonts w:ascii="Arial" w:hAnsi="Arial" w:cs="Arial"/>
          <w:color w:val="auto"/>
          <w:sz w:val="20"/>
          <w:szCs w:val="20"/>
          <w:lang w:val="es-CO"/>
        </w:rPr>
        <w:t>https://www.coface.com/Economic-Studies-and-Country-Risks</w:t>
      </w:r>
      <w:r>
        <w:rPr>
          <w:rStyle w:val="Hipervnculo"/>
          <w:rFonts w:ascii="Arial" w:hAnsi="Arial" w:cs="Arial"/>
          <w:color w:val="auto"/>
          <w:sz w:val="20"/>
          <w:szCs w:val="20"/>
          <w:lang w:val="es-CO"/>
        </w:rPr>
        <w:fldChar w:fldCharType="end"/>
      </w:r>
      <w:r w:rsidRPr="00195EEE">
        <w:rPr>
          <w:rFonts w:ascii="Arial" w:hAnsi="Arial" w:cs="Arial"/>
          <w:sz w:val="20"/>
          <w:szCs w:val="20"/>
          <w:lang w:val="es-CO"/>
        </w:rPr>
        <w:t>)</w:t>
      </w:r>
    </w:p>
    <w:p w:rsidRPr="00195EEE" w:rsidR="00195EEE" w:rsidP="00195EEE" w:rsidRDefault="00195EEE" w14:paraId="20B09711" w14:textId="77777777">
      <w:pPr>
        <w:spacing w:after="0" w:line="240" w:lineRule="auto"/>
        <w:jc w:val="center"/>
        <w:rPr>
          <w:rFonts w:ascii="Arial" w:hAnsi="Arial" w:cs="Arial"/>
          <w:sz w:val="20"/>
          <w:szCs w:val="20"/>
          <w:lang w:val="es-CO"/>
        </w:rPr>
      </w:pPr>
    </w:p>
    <w:p w:rsidRPr="00195EEE" w:rsidR="00195EEE" w:rsidP="00195EEE" w:rsidRDefault="00195EEE" w14:paraId="50A04741" w14:textId="77777777">
      <w:pPr>
        <w:spacing w:after="0" w:line="240" w:lineRule="auto"/>
        <w:jc w:val="both"/>
        <w:rPr>
          <w:rFonts w:ascii="Arial" w:hAnsi="Arial" w:cs="Arial"/>
          <w:sz w:val="20"/>
          <w:szCs w:val="20"/>
          <w:lang w:val="es-CO"/>
        </w:rPr>
      </w:pPr>
    </w:p>
    <w:p w:rsidRPr="00195EEE" w:rsidR="00195EEE" w:rsidP="00195EEE" w:rsidRDefault="00195EEE" w14:paraId="2FDA7004" w14:textId="77777777">
      <w:pPr>
        <w:spacing w:after="0" w:line="240" w:lineRule="auto"/>
        <w:jc w:val="both"/>
        <w:rPr>
          <w:rFonts w:ascii="Arial" w:hAnsi="Arial" w:cs="Arial"/>
          <w:sz w:val="20"/>
          <w:szCs w:val="20"/>
          <w:lang w:val="es-CO"/>
        </w:rPr>
      </w:pPr>
      <w:r w:rsidRPr="05A58CB6" w:rsidR="00195EEE">
        <w:rPr>
          <w:rFonts w:ascii="Arial" w:hAnsi="Arial" w:cs="Arial"/>
          <w:sz w:val="20"/>
          <w:szCs w:val="20"/>
          <w:lang w:val="es-CO"/>
        </w:rPr>
        <w:t xml:space="preserve">La siguiente gráfica presenta un resumen de la evaluación de los diferentes aspectos de Colombia que realiza la firma </w:t>
      </w:r>
      <w:r w:rsidRPr="05A58CB6" w:rsidR="00195EEE">
        <w:rPr>
          <w:rFonts w:ascii="Arial" w:hAnsi="Arial" w:cs="Arial"/>
          <w:sz w:val="20"/>
          <w:szCs w:val="20"/>
          <w:lang w:val="es-CO"/>
        </w:rPr>
        <w:t>Credendo</w:t>
      </w:r>
      <w:r w:rsidRPr="05A58CB6" w:rsidR="00195EEE">
        <w:rPr>
          <w:rFonts w:ascii="Arial" w:hAnsi="Arial" w:cs="Arial"/>
          <w:sz w:val="20"/>
          <w:szCs w:val="20"/>
          <w:lang w:val="es-CO"/>
        </w:rPr>
        <w:t>, una compañía europea de seguros crédito establecida en Bélgica, que ofrece a sus clientes como soporte para las decisiones de inversión en diferentes países.)</w:t>
      </w:r>
    </w:p>
    <w:p w:rsidRPr="00195EEE" w:rsidR="00195EEE" w:rsidP="00195EEE" w:rsidRDefault="00195EEE" w14:paraId="6A081667" w14:textId="77777777">
      <w:pPr>
        <w:spacing w:after="0" w:line="240" w:lineRule="auto"/>
        <w:jc w:val="both"/>
        <w:rPr>
          <w:rFonts w:ascii="Arial" w:hAnsi="Arial" w:cs="Arial"/>
          <w:sz w:val="20"/>
          <w:szCs w:val="20"/>
          <w:lang w:val="es-CO"/>
        </w:rPr>
      </w:pPr>
    </w:p>
    <w:p w:rsidRPr="00195EEE" w:rsidR="00195EEE" w:rsidP="00195EEE" w:rsidRDefault="00195EEE" w14:textId="77777777" w14:paraId="18D1E6D9">
      <w:pPr>
        <w:spacing w:after="0" w:line="240" w:lineRule="auto"/>
        <w:jc w:val="both"/>
        <w:rPr>
          <w:rFonts w:ascii="Arial" w:hAnsi="Arial" w:cs="Arial"/>
          <w:sz w:val="20"/>
          <w:szCs w:val="20"/>
          <w:lang w:val="es-CO"/>
        </w:rPr>
      </w:pPr>
      <w:r w:rsidRPr="00195EEE">
        <w:rPr>
          <w:rFonts w:ascii="Arial" w:hAnsi="Arial" w:cs="Arial"/>
          <w:noProof/>
          <w:sz w:val="20"/>
          <w:szCs w:val="20"/>
          <w:lang w:val="es-CO" w:eastAsia="es-CO" w:bidi="ar-SA"/>
        </w:rPr>
        <w:drawing>
          <wp:anchor distT="0" distB="0" distL="114300" distR="114300" simplePos="0" relativeHeight="251670528" behindDoc="1" locked="0" layoutInCell="1" allowOverlap="1" wp14:anchorId="0C5294E8" wp14:editId="57274738">
            <wp:simplePos x="0" y="0"/>
            <wp:positionH relativeFrom="column">
              <wp:posOffset>403225</wp:posOffset>
            </wp:positionH>
            <wp:positionV relativeFrom="paragraph">
              <wp:posOffset>1270</wp:posOffset>
            </wp:positionV>
            <wp:extent cx="4570095" cy="2851150"/>
            <wp:effectExtent l="0" t="0" r="1905" b="6350"/>
            <wp:wrapThrough wrapText="bothSides">
              <wp:wrapPolygon edited="0">
                <wp:start x="0" y="0"/>
                <wp:lineTo x="0" y="21504"/>
                <wp:lineTo x="21519" y="21504"/>
                <wp:lineTo x="21519" y="0"/>
                <wp:lineTo x="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0095" cy="28511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00195EEE" w:rsidRDefault="00195EEE" w14:paraId="4791DB83" w14:textId="77777777">
      <w:pPr>
        <w:spacing w:after="0" w:line="240" w:lineRule="auto"/>
        <w:rPr>
          <w:rFonts w:ascii="Arial" w:hAnsi="Arial" w:cs="Arial"/>
          <w:sz w:val="20"/>
          <w:szCs w:val="20"/>
          <w:lang w:val="es-CO"/>
        </w:rPr>
      </w:pPr>
    </w:p>
    <w:p w:rsidRPr="00195EEE" w:rsidR="00195EEE" w:rsidP="00195EEE" w:rsidRDefault="00195EEE" w14:paraId="419F11C6" w14:textId="77777777">
      <w:pPr>
        <w:spacing w:after="0" w:line="240" w:lineRule="auto"/>
        <w:rPr>
          <w:rFonts w:ascii="Arial" w:hAnsi="Arial" w:cs="Arial"/>
          <w:sz w:val="20"/>
          <w:szCs w:val="20"/>
          <w:lang w:val="es-CO"/>
        </w:rPr>
      </w:pPr>
    </w:p>
    <w:p w:rsidRPr="00195EEE" w:rsidR="00195EEE" w:rsidP="00195EEE" w:rsidRDefault="00195EEE" w14:paraId="0E79A2F6" w14:textId="77777777">
      <w:pPr>
        <w:spacing w:after="0" w:line="240" w:lineRule="auto"/>
        <w:jc w:val="center"/>
        <w:rPr>
          <w:rFonts w:ascii="Arial" w:hAnsi="Arial" w:cs="Arial"/>
          <w:sz w:val="20"/>
          <w:szCs w:val="20"/>
        </w:rPr>
      </w:pPr>
      <w:r w:rsidRPr="00195EEE">
        <w:rPr>
          <w:rFonts w:ascii="Arial" w:hAnsi="Arial" w:cs="Arial"/>
          <w:sz w:val="20"/>
          <w:szCs w:val="20"/>
        </w:rPr>
        <w:t>Colombia Country Risk Overview.</w:t>
      </w:r>
    </w:p>
    <w:p w:rsidRPr="00195EEE" w:rsidR="00195EEE" w:rsidP="00195EEE" w:rsidRDefault="00195EEE" w14:paraId="6B6D7C86" w14:textId="77777777">
      <w:pPr>
        <w:spacing w:after="0" w:line="240" w:lineRule="auto"/>
        <w:jc w:val="center"/>
        <w:rPr>
          <w:rFonts w:ascii="Arial" w:hAnsi="Arial" w:cs="Arial"/>
          <w:sz w:val="20"/>
          <w:szCs w:val="20"/>
        </w:rPr>
      </w:pPr>
      <w:r w:rsidRPr="00195EEE">
        <w:rPr>
          <w:rFonts w:ascii="Arial" w:hAnsi="Arial" w:cs="Arial"/>
          <w:sz w:val="20"/>
          <w:szCs w:val="20"/>
        </w:rPr>
        <w:t xml:space="preserve">(Fuente: </w:t>
      </w:r>
      <w:hyperlink w:history="1" r:id="rId11">
        <w:r w:rsidRPr="00195EEE">
          <w:rPr>
            <w:rStyle w:val="Hipervnculo"/>
            <w:rFonts w:ascii="Arial" w:hAnsi="Arial" w:cs="Arial"/>
            <w:color w:val="auto"/>
            <w:sz w:val="20"/>
            <w:szCs w:val="20"/>
          </w:rPr>
          <w:t>https://www.credendo.com/country_risk_assessment/colombia/country-risk-assessment-colombia</w:t>
        </w:r>
      </w:hyperlink>
      <w:r w:rsidRPr="00195EEE">
        <w:rPr>
          <w:rFonts w:ascii="Arial" w:hAnsi="Arial" w:cs="Arial"/>
          <w:sz w:val="20"/>
          <w:szCs w:val="20"/>
        </w:rPr>
        <w:t>)</w:t>
      </w:r>
    </w:p>
    <w:p w:rsidRPr="00195EEE" w:rsidR="00195EEE" w:rsidP="00195EEE" w:rsidRDefault="00195EEE" w14:paraId="624F139E" w14:textId="77777777">
      <w:pPr>
        <w:spacing w:after="0" w:line="240" w:lineRule="auto"/>
        <w:rPr>
          <w:rFonts w:ascii="Arial" w:hAnsi="Arial" w:cs="Arial"/>
          <w:sz w:val="20"/>
          <w:szCs w:val="20"/>
        </w:rPr>
      </w:pPr>
    </w:p>
    <w:p w:rsidRPr="00195EEE" w:rsidR="00195EEE" w:rsidP="00195EEE" w:rsidRDefault="00195EEE" w14:paraId="0EB086D1" w14:textId="77777777">
      <w:pPr>
        <w:spacing w:after="0" w:line="240" w:lineRule="auto"/>
        <w:rPr>
          <w:rFonts w:ascii="Arial" w:hAnsi="Arial" w:cs="Arial"/>
          <w:sz w:val="20"/>
          <w:szCs w:val="20"/>
        </w:rPr>
      </w:pPr>
    </w:p>
    <w:p w:rsidRPr="00195EEE" w:rsidR="00195EEE" w:rsidP="00195EEE" w:rsidRDefault="00195EEE" w14:paraId="2530C16A" w14:textId="77777777">
      <w:pPr>
        <w:pStyle w:val="Estilo4"/>
        <w:numPr>
          <w:ilvl w:val="0"/>
          <w:numId w:val="16"/>
        </w:numPr>
        <w:rPr>
          <w:rFonts w:ascii="Arial" w:hAnsi="Arial"/>
          <w:b/>
          <w:sz w:val="20"/>
          <w:szCs w:val="20"/>
          <w:lang w:val="es-ES_tradnl"/>
        </w:rPr>
      </w:pPr>
      <w:r w:rsidRPr="00195EEE">
        <w:rPr>
          <w:rFonts w:ascii="Arial" w:hAnsi="Arial"/>
          <w:b/>
          <w:sz w:val="20"/>
          <w:szCs w:val="20"/>
          <w:lang w:val="es-ES_tradnl"/>
        </w:rPr>
        <w:t xml:space="preserve">PARÁMETROS DE VALORACIÓN DE PROBABILIDADES Y CONSECUENCIAS </w:t>
      </w:r>
    </w:p>
    <w:p w:rsidRPr="00195EEE" w:rsidR="00195EEE" w:rsidP="00195EEE" w:rsidRDefault="00195EEE" w14:paraId="5A78CFE8" w14:textId="77777777">
      <w:pPr>
        <w:spacing w:after="0" w:line="240" w:lineRule="auto"/>
        <w:jc w:val="both"/>
        <w:rPr>
          <w:rFonts w:ascii="Arial" w:hAnsi="Arial" w:cs="Arial"/>
          <w:b/>
          <w:sz w:val="20"/>
          <w:szCs w:val="20"/>
          <w:lang w:val="es-ES_tradnl"/>
        </w:rPr>
      </w:pPr>
    </w:p>
    <w:p w:rsidRPr="00195EEE" w:rsidR="00195EEE" w:rsidP="00195EEE" w:rsidRDefault="00195EEE" w14:paraId="67CCCD4C"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 xml:space="preserve">El precio del contrato y utilidad para el CONTRATISTA que resulte adjudicado en el presente proceso se concreta en sus propios cálculos y estimaciones, y en la dimensión que él haga del alcance de su oferta, especialmente lo relacionado a la aplicación de los recursos humanos, técnicos y económicos para optimizar y ofrecer un precio por sus servicios y productos a entregar. </w:t>
      </w:r>
    </w:p>
    <w:p w:rsidRPr="00195EEE" w:rsidR="00195EEE" w:rsidP="00195EEE" w:rsidRDefault="00195EEE" w14:paraId="36ECCA88"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Tales estimaciones y cálculos deben considerar el contexto antes descrito, y todos los fenómenos, actividades y buenas prácticas, que sus conocimientos sobre la actividad y su estado actual indiquen que, en forma responsable y cuidadosa, deben ser observados. Estas pueden hacer variar la intensidad de los riesgos aquí estudiados, dado que al hacer sus ofrecimientos el contratista puede exacerbar, aumentar o disminuir las estimaciones de riesgo. De esta forma, queda claro que los valores que se registran en las reglas de participación y los riesgos señalados no constituyen una garantía que esté extendiendo la entidad contratante, para el cálculo de los ingresos y utilidad esperada del futuro contratista.</w:t>
      </w:r>
    </w:p>
    <w:p w:rsidRPr="00195EEE" w:rsidR="00195EEE" w:rsidP="00195EEE" w:rsidRDefault="00195EEE" w14:paraId="352288C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Debe tenerse en cuenta que los eventos de fuerza mayor, caso fortuito y eventos imprevisibles, en cuanto a las cargas de este contrato tendrán un tratamiento de conformidad a las estipulaciones de las normas civiles y comerciales que rigen la materia.</w:t>
      </w:r>
    </w:p>
    <w:p w:rsidRPr="00195EEE" w:rsidR="00195EEE" w:rsidP="00195EEE" w:rsidRDefault="00195EEE" w14:paraId="08E68EDE" w14:textId="77777777">
      <w:pPr>
        <w:spacing w:after="0" w:line="240" w:lineRule="auto"/>
        <w:jc w:val="both"/>
        <w:rPr>
          <w:rFonts w:ascii="Arial" w:hAnsi="Arial" w:cs="Arial"/>
          <w:sz w:val="20"/>
          <w:szCs w:val="20"/>
          <w:lang w:val="es-ES_tradnl"/>
        </w:rPr>
      </w:pPr>
    </w:p>
    <w:p w:rsidRPr="00195EEE" w:rsidR="00195EEE" w:rsidP="00195EEE" w:rsidRDefault="00195EEE" w14:paraId="10039A31" w14:textId="77777777">
      <w:pPr>
        <w:spacing w:after="0" w:line="240" w:lineRule="auto"/>
        <w:jc w:val="both"/>
        <w:rPr>
          <w:rFonts w:ascii="Arial" w:hAnsi="Arial" w:cs="Arial"/>
          <w:sz w:val="20"/>
          <w:szCs w:val="20"/>
          <w:lang w:val="es-ES_tradnl"/>
        </w:rPr>
      </w:pPr>
    </w:p>
    <w:p w:rsidRPr="00195EEE" w:rsidR="00195EEE" w:rsidP="00195EEE" w:rsidRDefault="00195EEE" w14:paraId="753EFE79" w14:textId="77777777">
      <w:pPr>
        <w:spacing w:after="0" w:line="240" w:lineRule="auto"/>
        <w:jc w:val="both"/>
        <w:rPr>
          <w:rFonts w:ascii="Arial" w:hAnsi="Arial" w:cs="Arial"/>
          <w:sz w:val="20"/>
          <w:szCs w:val="20"/>
          <w:lang w:val="es-ES_tradnl"/>
        </w:rPr>
      </w:pPr>
    </w:p>
    <w:p w:rsidRPr="00195EEE" w:rsidR="00195EEE" w:rsidP="00195EEE" w:rsidRDefault="00195EEE" w14:paraId="0CB55C66" w14:textId="77777777">
      <w:pPr>
        <w:spacing w:after="0" w:line="240" w:lineRule="auto"/>
        <w:jc w:val="both"/>
        <w:rPr>
          <w:rFonts w:ascii="Arial" w:hAnsi="Arial" w:cs="Arial"/>
          <w:sz w:val="20"/>
          <w:szCs w:val="20"/>
          <w:lang w:val="es-ES_tradnl"/>
        </w:rPr>
      </w:pPr>
    </w:p>
    <w:p w:rsidRPr="00195EEE" w:rsidR="00195EEE" w:rsidP="00195EEE" w:rsidRDefault="00195EEE" w14:paraId="24A67306" w14:textId="77777777">
      <w:pPr>
        <w:spacing w:after="0" w:line="240" w:lineRule="auto"/>
        <w:jc w:val="both"/>
        <w:rPr>
          <w:rFonts w:ascii="Arial" w:hAnsi="Arial" w:cs="Arial"/>
          <w:sz w:val="20"/>
          <w:szCs w:val="20"/>
          <w:lang w:val="es-ES_tradnl"/>
        </w:rPr>
      </w:pPr>
    </w:p>
    <w:p w:rsidRPr="00195EEE" w:rsidR="00195EEE" w:rsidP="00195EEE" w:rsidRDefault="00195EEE" w14:paraId="209768FA" w14:textId="77777777">
      <w:pPr>
        <w:spacing w:after="0" w:line="240" w:lineRule="auto"/>
        <w:jc w:val="both"/>
        <w:rPr>
          <w:rFonts w:ascii="Arial" w:hAnsi="Arial" w:cs="Arial"/>
          <w:sz w:val="20"/>
          <w:szCs w:val="20"/>
          <w:lang w:val="es-ES_tradnl"/>
        </w:rPr>
      </w:pPr>
    </w:p>
    <w:p w:rsidRPr="00195EEE" w:rsidR="00195EEE" w:rsidP="00195EEE" w:rsidRDefault="00195EEE" w14:paraId="6BA2F058" w14:textId="77777777">
      <w:pPr>
        <w:spacing w:after="0" w:line="240" w:lineRule="auto"/>
        <w:jc w:val="both"/>
        <w:rPr>
          <w:rFonts w:ascii="Arial" w:hAnsi="Arial" w:cs="Arial"/>
          <w:sz w:val="20"/>
          <w:szCs w:val="20"/>
          <w:lang w:val="es-ES_tradnl"/>
        </w:rPr>
      </w:pPr>
    </w:p>
    <w:p w:rsidRPr="00195EEE" w:rsidR="00195EEE" w:rsidP="00195EEE" w:rsidRDefault="00195EEE" w14:paraId="64EB62A4" w14:textId="77777777">
      <w:pPr>
        <w:spacing w:after="0" w:line="240" w:lineRule="auto"/>
        <w:jc w:val="both"/>
        <w:rPr>
          <w:rFonts w:ascii="Arial" w:hAnsi="Arial" w:cs="Arial"/>
          <w:sz w:val="20"/>
          <w:szCs w:val="20"/>
          <w:lang w:val="es-ES_tradnl"/>
        </w:rPr>
      </w:pPr>
    </w:p>
    <w:p w:rsidRPr="00195EEE" w:rsidR="00195EEE" w:rsidP="00195EEE" w:rsidRDefault="00195EEE" w14:paraId="35342564" w14:textId="77777777">
      <w:pPr>
        <w:spacing w:after="0" w:line="240" w:lineRule="auto"/>
        <w:jc w:val="both"/>
        <w:rPr>
          <w:rFonts w:ascii="Arial" w:hAnsi="Arial" w:cs="Arial"/>
          <w:sz w:val="20"/>
          <w:szCs w:val="20"/>
          <w:lang w:val="es-ES_tradnl"/>
        </w:rPr>
      </w:pPr>
    </w:p>
    <w:p w:rsidRPr="00195EEE" w:rsidR="00195EEE" w:rsidP="00195EEE" w:rsidRDefault="00195EEE" w14:paraId="2C8B31D0" w14:textId="77777777">
      <w:pPr>
        <w:tabs>
          <w:tab w:val="left" w:pos="4962"/>
        </w:tabs>
        <w:spacing w:after="0" w:line="240" w:lineRule="auto"/>
        <w:jc w:val="center"/>
        <w:rPr>
          <w:rFonts w:ascii="Arial" w:hAnsi="Arial" w:cs="Arial"/>
          <w:b/>
          <w:bCs/>
          <w:sz w:val="20"/>
          <w:szCs w:val="20"/>
          <w:lang w:val="es-ES_tradnl"/>
        </w:rPr>
      </w:pPr>
      <w:r w:rsidRPr="00195EEE">
        <w:rPr>
          <w:rFonts w:ascii="Arial" w:hAnsi="Arial" w:cs="Arial"/>
          <w:b/>
          <w:bCs/>
          <w:sz w:val="20"/>
          <w:szCs w:val="20"/>
          <w:lang w:val="es-ES_tradnl"/>
        </w:rPr>
        <w:t>Parámetros de Valoración para la Escala de Probabilidad</w:t>
      </w:r>
    </w:p>
    <w:p w:rsidRPr="00195EEE" w:rsidR="00195EEE" w:rsidP="00195EEE" w:rsidRDefault="00195EEE" w14:paraId="7302D326" w14:textId="77777777">
      <w:pPr>
        <w:spacing w:after="0" w:line="240" w:lineRule="auto"/>
        <w:jc w:val="both"/>
        <w:rPr>
          <w:rFonts w:ascii="Arial" w:hAnsi="Arial" w:cs="Arial"/>
          <w:sz w:val="20"/>
          <w:szCs w:val="20"/>
          <w:lang w:val="es-ES_tradnl"/>
        </w:rPr>
      </w:pPr>
    </w:p>
    <w:tbl>
      <w:tblPr>
        <w:tblpPr w:leftFromText="141" w:rightFromText="141" w:vertAnchor="text" w:horzAnchor="margin" w:tblpXSpec="center" w:tblpY="-60"/>
        <w:tblW w:w="71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915"/>
        <w:gridCol w:w="1697"/>
        <w:gridCol w:w="4574"/>
      </w:tblGrid>
      <w:tr w:rsidRPr="00195EEE" w:rsidR="00195EEE" w:rsidTr="006579AF" w14:paraId="12F1EF7B" w14:textId="77777777">
        <w:trPr>
          <w:trHeight w:val="119"/>
        </w:trPr>
        <w:tc>
          <w:tcPr>
            <w:tcW w:w="915" w:type="dxa"/>
            <w:shd w:val="clear" w:color="000000" w:fill="203764"/>
            <w:vAlign w:val="center"/>
            <w:hideMark/>
          </w:tcPr>
          <w:p w:rsidRPr="00195EEE" w:rsidR="00195EEE" w:rsidP="006579AF" w:rsidRDefault="00195EEE" w14:paraId="4E6B49C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697" w:type="dxa"/>
            <w:shd w:val="clear" w:color="000000" w:fill="203764"/>
            <w:vAlign w:val="center"/>
            <w:hideMark/>
          </w:tcPr>
          <w:p w:rsidRPr="00195EEE" w:rsidR="00195EEE" w:rsidP="006579AF" w:rsidRDefault="00195EEE" w14:paraId="04FAEDA8"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c>
          <w:tcPr>
            <w:tcW w:w="4574" w:type="dxa"/>
            <w:shd w:val="clear" w:color="000000" w:fill="203764"/>
            <w:vAlign w:val="center"/>
            <w:hideMark/>
          </w:tcPr>
          <w:p w:rsidRPr="00195EEE" w:rsidR="00195EEE" w:rsidP="006579AF" w:rsidRDefault="00195EEE" w14:paraId="297BF1A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Descripción</w:t>
            </w:r>
            <w:proofErr w:type="spellEnd"/>
          </w:p>
        </w:tc>
      </w:tr>
      <w:tr w:rsidRPr="00DD41CB" w:rsidR="00195EEE" w:rsidTr="006579AF" w14:paraId="36C7F92E" w14:textId="77777777">
        <w:trPr>
          <w:trHeight w:val="275"/>
        </w:trPr>
        <w:tc>
          <w:tcPr>
            <w:tcW w:w="915" w:type="dxa"/>
            <w:shd w:val="clear" w:color="000000" w:fill="203764"/>
            <w:noWrap/>
            <w:vAlign w:val="center"/>
            <w:hideMark/>
          </w:tcPr>
          <w:p w:rsidRPr="00195EEE" w:rsidR="00195EEE" w:rsidP="006579AF" w:rsidRDefault="00195EEE" w14:paraId="667CFF6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697" w:type="dxa"/>
            <w:shd w:val="clear" w:color="000000" w:fill="92D050"/>
            <w:noWrap/>
            <w:vAlign w:val="center"/>
            <w:hideMark/>
          </w:tcPr>
          <w:p w:rsidRPr="00195EEE" w:rsidR="00195EEE" w:rsidP="006579AF" w:rsidRDefault="00195EEE" w14:paraId="645FC5D9"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c>
          <w:tcPr>
            <w:tcW w:w="4574" w:type="dxa"/>
            <w:shd w:val="clear" w:color="auto" w:fill="auto"/>
            <w:vAlign w:val="center"/>
            <w:hideMark/>
          </w:tcPr>
          <w:p w:rsidRPr="00195EEE" w:rsidR="00195EEE" w:rsidP="006579AF" w:rsidRDefault="00195EEE" w14:paraId="4935FA16"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Puede ocurrir sólo en circunstancias excepcionales durante la ejecución del contrato.</w:t>
            </w:r>
          </w:p>
        </w:tc>
      </w:tr>
      <w:tr w:rsidRPr="00DD41CB" w:rsidR="00195EEE" w:rsidTr="006579AF" w14:paraId="22BB7B3D" w14:textId="77777777">
        <w:trPr>
          <w:trHeight w:val="279"/>
        </w:trPr>
        <w:tc>
          <w:tcPr>
            <w:tcW w:w="915" w:type="dxa"/>
            <w:shd w:val="clear" w:color="000000" w:fill="203764"/>
            <w:noWrap/>
            <w:vAlign w:val="center"/>
            <w:hideMark/>
          </w:tcPr>
          <w:p w:rsidRPr="00195EEE" w:rsidR="00195EEE" w:rsidP="006579AF" w:rsidRDefault="00195EEE" w14:paraId="30AF35B9"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697" w:type="dxa"/>
            <w:shd w:val="clear" w:color="000000" w:fill="C6E0B4"/>
            <w:noWrap/>
            <w:vAlign w:val="center"/>
            <w:hideMark/>
          </w:tcPr>
          <w:p w:rsidRPr="00195EEE" w:rsidR="00195EEE" w:rsidP="006579AF" w:rsidRDefault="00195EEE" w14:paraId="4CACD625"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c>
          <w:tcPr>
            <w:tcW w:w="4574" w:type="dxa"/>
            <w:shd w:val="clear" w:color="auto" w:fill="auto"/>
            <w:vAlign w:val="center"/>
            <w:hideMark/>
          </w:tcPr>
          <w:p w:rsidRPr="00195EEE" w:rsidR="00195EEE" w:rsidP="006579AF" w:rsidRDefault="00195EEE" w14:paraId="1DA01E6A"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Es difícil que ocurra durante la ejecución del contrato.</w:t>
            </w:r>
          </w:p>
        </w:tc>
      </w:tr>
      <w:tr w:rsidRPr="00DD41CB" w:rsidR="00195EEE" w:rsidTr="006579AF" w14:paraId="457E81BE" w14:textId="77777777">
        <w:trPr>
          <w:trHeight w:val="271"/>
        </w:trPr>
        <w:tc>
          <w:tcPr>
            <w:tcW w:w="915" w:type="dxa"/>
            <w:shd w:val="clear" w:color="000000" w:fill="203764"/>
            <w:noWrap/>
            <w:vAlign w:val="center"/>
            <w:hideMark/>
          </w:tcPr>
          <w:p w:rsidRPr="00195EEE" w:rsidR="00195EEE" w:rsidP="006579AF" w:rsidRDefault="00195EEE" w14:paraId="0D73858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697" w:type="dxa"/>
            <w:shd w:val="clear" w:color="000000" w:fill="FFFF00"/>
            <w:noWrap/>
            <w:vAlign w:val="center"/>
            <w:hideMark/>
          </w:tcPr>
          <w:p w:rsidRPr="00195EEE" w:rsidR="00195EEE" w:rsidP="006579AF" w:rsidRDefault="00195EEE" w14:paraId="23D5CED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c>
          <w:tcPr>
            <w:tcW w:w="4574" w:type="dxa"/>
            <w:shd w:val="clear" w:color="auto" w:fill="auto"/>
            <w:vAlign w:val="center"/>
            <w:hideMark/>
          </w:tcPr>
          <w:p w:rsidRPr="00195EEE" w:rsidR="00195EEE" w:rsidP="006579AF" w:rsidRDefault="00195EEE" w14:paraId="5C6C65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Podría ocurrir en algún momento durante la ejecución del contrato.</w:t>
            </w:r>
          </w:p>
        </w:tc>
      </w:tr>
      <w:tr w:rsidRPr="00DD41CB" w:rsidR="00195EEE" w:rsidTr="006579AF" w14:paraId="218B63EF" w14:textId="77777777">
        <w:trPr>
          <w:trHeight w:val="317"/>
        </w:trPr>
        <w:tc>
          <w:tcPr>
            <w:tcW w:w="915" w:type="dxa"/>
            <w:shd w:val="clear" w:color="000000" w:fill="203764"/>
            <w:noWrap/>
            <w:vAlign w:val="center"/>
            <w:hideMark/>
          </w:tcPr>
          <w:p w:rsidRPr="00195EEE" w:rsidR="00195EEE" w:rsidP="006579AF" w:rsidRDefault="00195EEE" w14:paraId="2144303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697" w:type="dxa"/>
            <w:shd w:val="clear" w:color="000000" w:fill="ED7D31"/>
            <w:noWrap/>
            <w:vAlign w:val="center"/>
            <w:hideMark/>
          </w:tcPr>
          <w:p w:rsidRPr="00195EEE" w:rsidR="00195EEE" w:rsidP="006579AF" w:rsidRDefault="00195EEE" w14:paraId="4FFB624F"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c>
          <w:tcPr>
            <w:tcW w:w="4574" w:type="dxa"/>
            <w:shd w:val="clear" w:color="auto" w:fill="auto"/>
            <w:vAlign w:val="center"/>
            <w:hideMark/>
          </w:tcPr>
          <w:p w:rsidRPr="00195EEE" w:rsidR="00195EEE" w:rsidP="006579AF" w:rsidRDefault="00195EEE" w14:paraId="79F75BD8"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Probablemente ocurrirá en la mayoría de las circunstancias durante la ejecución del contrato.</w:t>
            </w:r>
          </w:p>
        </w:tc>
      </w:tr>
      <w:tr w:rsidRPr="00DD41CB" w:rsidR="00195EEE" w:rsidTr="006579AF" w14:paraId="6D67FE5A" w14:textId="77777777">
        <w:trPr>
          <w:trHeight w:val="309"/>
        </w:trPr>
        <w:tc>
          <w:tcPr>
            <w:tcW w:w="915" w:type="dxa"/>
            <w:shd w:val="clear" w:color="000000" w:fill="203764"/>
            <w:noWrap/>
            <w:vAlign w:val="center"/>
            <w:hideMark/>
          </w:tcPr>
          <w:p w:rsidRPr="00195EEE" w:rsidR="00195EEE" w:rsidP="006579AF" w:rsidRDefault="00195EEE" w14:paraId="7B85820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697" w:type="dxa"/>
            <w:shd w:val="clear" w:color="000000" w:fill="FF0000"/>
            <w:noWrap/>
            <w:vAlign w:val="center"/>
            <w:hideMark/>
          </w:tcPr>
          <w:p w:rsidRPr="00195EEE" w:rsidR="00195EEE" w:rsidP="006579AF" w:rsidRDefault="00195EEE" w14:paraId="4BDABF01"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c>
          <w:tcPr>
            <w:tcW w:w="4574" w:type="dxa"/>
            <w:shd w:val="clear" w:color="auto" w:fill="auto"/>
            <w:vAlign w:val="center"/>
            <w:hideMark/>
          </w:tcPr>
          <w:p w:rsidRPr="00195EEE" w:rsidR="00195EEE" w:rsidP="006579AF" w:rsidRDefault="00195EEE" w14:paraId="21DE6F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Se espera que ocurra en la mayoría de las circunstancias durante la ejecución del contrato.</w:t>
            </w:r>
          </w:p>
        </w:tc>
      </w:tr>
    </w:tbl>
    <w:p w:rsidRPr="00195EEE" w:rsidR="00195EEE" w:rsidP="00195EEE" w:rsidRDefault="00195EEE" w14:paraId="4995AAC5" w14:textId="77777777">
      <w:pPr>
        <w:spacing w:after="0" w:line="240" w:lineRule="auto"/>
        <w:jc w:val="both"/>
        <w:rPr>
          <w:rFonts w:ascii="Arial" w:hAnsi="Arial" w:cs="Arial"/>
          <w:sz w:val="20"/>
          <w:szCs w:val="20"/>
          <w:lang w:val="es-CO"/>
        </w:rPr>
      </w:pPr>
    </w:p>
    <w:p w:rsidRPr="00195EEE" w:rsidR="00195EEE" w:rsidP="00195EEE" w:rsidRDefault="00195EEE" w14:paraId="0DC52CF3" w14:textId="77777777">
      <w:pPr>
        <w:spacing w:after="0" w:line="240" w:lineRule="auto"/>
        <w:jc w:val="both"/>
        <w:rPr>
          <w:rFonts w:ascii="Arial" w:hAnsi="Arial" w:cs="Arial"/>
          <w:sz w:val="20"/>
          <w:szCs w:val="20"/>
          <w:lang w:val="es-ES_tradnl"/>
        </w:rPr>
      </w:pPr>
    </w:p>
    <w:p w:rsidRPr="00195EEE" w:rsidR="00195EEE" w:rsidP="05A58CB6" w:rsidRDefault="00195EEE" w14:paraId="51484DF9" w14:textId="410D75A6">
      <w:pPr>
        <w:pStyle w:val="Normal"/>
        <w:spacing w:after="0" w:line="240" w:lineRule="auto"/>
        <w:jc w:val="both"/>
        <w:rPr>
          <w:rFonts w:ascii="Arial" w:hAnsi="Arial" w:cs="Arial"/>
          <w:sz w:val="20"/>
          <w:szCs w:val="20"/>
          <w:lang w:val="es-ES"/>
        </w:rPr>
      </w:pPr>
    </w:p>
    <w:p w:rsidRPr="00195EEE" w:rsidR="00195EEE" w:rsidP="00195EEE" w:rsidRDefault="00195EEE" w14:paraId="5DE421CC" w14:textId="77777777">
      <w:pPr>
        <w:spacing w:after="0" w:line="240" w:lineRule="auto"/>
        <w:jc w:val="both"/>
        <w:rPr>
          <w:rFonts w:ascii="Arial" w:hAnsi="Arial" w:cs="Arial"/>
          <w:sz w:val="20"/>
          <w:szCs w:val="20"/>
          <w:lang w:val="es-ES_tradnl"/>
        </w:rPr>
      </w:pPr>
    </w:p>
    <w:p w:rsidRPr="00195EEE" w:rsidR="00195EEE" w:rsidP="00195EEE" w:rsidRDefault="00195EEE" w14:paraId="13F16EDF" w14:textId="77777777">
      <w:pPr>
        <w:spacing w:after="0" w:line="240" w:lineRule="auto"/>
        <w:jc w:val="both"/>
        <w:rPr>
          <w:rFonts w:ascii="Arial" w:hAnsi="Arial" w:cs="Arial"/>
          <w:sz w:val="20"/>
          <w:szCs w:val="20"/>
          <w:lang w:val="es-ES_tradnl"/>
        </w:rPr>
      </w:pPr>
    </w:p>
    <w:p w:rsidRPr="00195EEE" w:rsidR="00195EEE" w:rsidP="00195EEE" w:rsidRDefault="00195EEE" w14:paraId="303719BC" w14:textId="77777777">
      <w:pPr>
        <w:spacing w:after="0" w:line="240" w:lineRule="auto"/>
        <w:jc w:val="both"/>
        <w:rPr>
          <w:rFonts w:ascii="Arial" w:hAnsi="Arial" w:cs="Arial"/>
          <w:sz w:val="20"/>
          <w:szCs w:val="20"/>
          <w:lang w:val="es-ES_tradnl"/>
        </w:rPr>
      </w:pPr>
    </w:p>
    <w:p w:rsidRPr="00195EEE" w:rsidR="00195EEE" w:rsidP="00195EEE" w:rsidRDefault="00195EEE" w14:paraId="4CE30807" w14:textId="77777777">
      <w:pPr>
        <w:spacing w:after="0" w:line="240" w:lineRule="auto"/>
        <w:jc w:val="both"/>
        <w:rPr>
          <w:rFonts w:ascii="Arial" w:hAnsi="Arial" w:cs="Arial"/>
          <w:sz w:val="20"/>
          <w:szCs w:val="20"/>
          <w:lang w:val="es-ES_tradnl"/>
        </w:rPr>
      </w:pPr>
    </w:p>
    <w:p w:rsidRPr="00195EEE" w:rsidR="00195EEE" w:rsidP="00195EEE" w:rsidRDefault="00195EEE" w14:paraId="3CB7E05E" w14:textId="77777777">
      <w:pPr>
        <w:spacing w:after="0" w:line="240" w:lineRule="auto"/>
        <w:jc w:val="both"/>
        <w:rPr>
          <w:rFonts w:ascii="Arial" w:hAnsi="Arial" w:cs="Arial"/>
          <w:sz w:val="20"/>
          <w:szCs w:val="20"/>
          <w:lang w:val="es-ES_tradnl"/>
        </w:rPr>
      </w:pPr>
    </w:p>
    <w:p w:rsidRPr="00195EEE" w:rsidR="00195EEE" w:rsidP="00195EEE" w:rsidRDefault="00195EEE" w14:paraId="7527383B" w14:textId="77777777">
      <w:pPr>
        <w:tabs>
          <w:tab w:val="left" w:pos="2317"/>
        </w:tabs>
        <w:spacing w:after="0" w:line="240" w:lineRule="auto"/>
        <w:jc w:val="center"/>
        <w:rPr>
          <w:rFonts w:ascii="Arial" w:hAnsi="Arial" w:cs="Arial"/>
          <w:b/>
          <w:bCs/>
          <w:sz w:val="20"/>
          <w:szCs w:val="20"/>
          <w:lang w:val="es-CO"/>
        </w:rPr>
      </w:pPr>
      <w:r w:rsidRPr="05A58CB6" w:rsidR="00195EEE">
        <w:rPr>
          <w:rFonts w:ascii="Arial" w:hAnsi="Arial" w:cs="Arial"/>
          <w:b w:val="1"/>
          <w:bCs w:val="1"/>
          <w:sz w:val="20"/>
          <w:szCs w:val="20"/>
          <w:lang w:val="es-CO"/>
        </w:rPr>
        <w:t>Parámetros de Valoración Escala de Consecuencias</w:t>
      </w:r>
    </w:p>
    <w:p w:rsidRPr="00195EEE" w:rsidR="00195EEE" w:rsidP="05A58CB6" w:rsidRDefault="00195EEE" w14:paraId="0E021D79" w14:textId="684C02C0">
      <w:pPr>
        <w:pStyle w:val="Normal"/>
        <w:spacing w:after="0" w:line="240" w:lineRule="auto"/>
        <w:jc w:val="both"/>
      </w:pPr>
    </w:p>
    <w:tbl>
      <w:tblPr>
        <w:tblStyle w:val="Tablanormal"/>
        <w:bidiVisual w:val="0"/>
        <w:tblW w:w="0" w:type="auto"/>
        <w:tblLook w:val="06A0" w:firstRow="1" w:lastRow="0" w:firstColumn="1" w:lastColumn="0" w:noHBand="1" w:noVBand="1"/>
      </w:tblPr>
      <w:tblGrid>
        <w:gridCol w:w="1965"/>
        <w:gridCol w:w="1650"/>
        <w:gridCol w:w="2025"/>
        <w:gridCol w:w="2025"/>
      </w:tblGrid>
      <w:tr w:rsidR="05A58CB6" w:rsidTr="05A58CB6" w14:paraId="68194259">
        <w:trPr>
          <w:trHeight w:val="285"/>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0C27322A" w14:textId="286B72D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Nivel</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1C546474" w14:textId="6485CA4B">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Descriptor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0F93B598" w14:textId="4A629DB2">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Desde &gt;</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3421B2C2" w14:textId="1A3FEFD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Hasta &lt;=</w:t>
            </w:r>
          </w:p>
        </w:tc>
      </w:tr>
      <w:tr w:rsidR="05A58CB6" w:rsidTr="05A58CB6" w14:paraId="2472C7F3">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49824932" w14:textId="01EF00E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1</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92D050"/>
            <w:tcMar>
              <w:top w:w="15" w:type="dxa"/>
              <w:left w:w="15" w:type="dxa"/>
              <w:right w:w="15" w:type="dxa"/>
            </w:tcMar>
            <w:vAlign w:val="center"/>
          </w:tcPr>
          <w:p w:rsidR="05A58CB6" w:rsidP="05A58CB6" w:rsidRDefault="05A58CB6" w14:paraId="1F0AB066" w14:textId="0AC6EA19">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Mínimo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6377C9AE" w14:textId="4E0B23F2">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5D10226E" w14:textId="20EDACDD">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$ 8,405,620.18 </w:t>
            </w:r>
          </w:p>
        </w:tc>
      </w:tr>
      <w:tr w:rsidR="05A58CB6" w:rsidTr="05A58CB6" w14:paraId="1D5E14CA">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33378379" w14:textId="264881D1">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2</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C6E0B4"/>
            <w:tcMar>
              <w:top w:w="15" w:type="dxa"/>
              <w:left w:w="15" w:type="dxa"/>
              <w:right w:w="15" w:type="dxa"/>
            </w:tcMar>
            <w:vAlign w:val="center"/>
          </w:tcPr>
          <w:p w:rsidR="05A58CB6" w:rsidP="05A58CB6" w:rsidRDefault="05A58CB6" w14:paraId="59762A95" w14:textId="03DBD61E">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Menor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387C7D32" w14:textId="772A278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$ 8,405,620.18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20C31E21" w14:textId="7C680147">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$ 58,839,341.29 </w:t>
            </w:r>
          </w:p>
        </w:tc>
      </w:tr>
      <w:tr w:rsidR="05A58CB6" w:rsidTr="05A58CB6" w14:paraId="0D7925D5">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35ACE243" w14:textId="145612A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3</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FF00"/>
            <w:tcMar>
              <w:top w:w="15" w:type="dxa"/>
              <w:left w:w="15" w:type="dxa"/>
              <w:right w:w="15" w:type="dxa"/>
            </w:tcMar>
            <w:vAlign w:val="center"/>
          </w:tcPr>
          <w:p w:rsidR="05A58CB6" w:rsidP="05A58CB6" w:rsidRDefault="05A58CB6" w14:paraId="7DC33B3B" w14:textId="323DB807">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Moderado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13AA7CBA" w14:textId="0843B05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$ 58,839,341.29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0698B5D0" w14:textId="7AD2AA80">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$ 411,875,389.00 </w:t>
            </w:r>
          </w:p>
        </w:tc>
      </w:tr>
      <w:tr w:rsidR="05A58CB6" w:rsidTr="05A58CB6" w14:paraId="796521E8">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7C6C9E9A" w14:textId="6AF701EC">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4</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ED7D31" w:themeFill="accent2"/>
            <w:tcMar>
              <w:top w:w="15" w:type="dxa"/>
              <w:left w:w="15" w:type="dxa"/>
              <w:right w:w="15" w:type="dxa"/>
            </w:tcMar>
            <w:vAlign w:val="center"/>
          </w:tcPr>
          <w:p w:rsidR="05A58CB6" w:rsidP="05A58CB6" w:rsidRDefault="05A58CB6" w14:paraId="3213D979" w14:textId="6C22FB1A">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Mayor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379BBF4F" w14:textId="75461D16">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$ 411,875,389.00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4DEE1FAB" w14:textId="26503D1B">
            <w:pPr>
              <w:spacing w:before="0" w:beforeAutospacing="off" w:after="0" w:afterAutospacing="off"/>
              <w:jc w:val="center"/>
            </w:pPr>
            <w:r w:rsidRPr="05A58CB6" w:rsidR="05A58CB6">
              <w:rPr>
                <w:rFonts w:ascii="Calibri" w:hAnsi="Calibri" w:eastAsia="Calibri" w:cs="Calibri"/>
                <w:b w:val="0"/>
                <w:bCs w:val="0"/>
                <w:i w:val="0"/>
                <w:iCs w:val="0"/>
                <w:strike w:val="0"/>
                <w:dstrike w:val="0"/>
                <w:sz w:val="22"/>
                <w:szCs w:val="22"/>
                <w:u w:val="none"/>
              </w:rPr>
              <w:t xml:space="preserve"> $ 2,883,127,723.00 </w:t>
            </w:r>
          </w:p>
        </w:tc>
      </w:tr>
      <w:tr w:rsidR="05A58CB6" w:rsidTr="05A58CB6" w14:paraId="2BE6EB9A">
        <w:trPr>
          <w:trHeight w:val="630"/>
        </w:trPr>
        <w:tc>
          <w:tcPr>
            <w:tcW w:w="196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05A58CB6" w:rsidP="05A58CB6" w:rsidRDefault="05A58CB6" w14:paraId="684C3655" w14:textId="1ED18558">
            <w:pPr>
              <w:spacing w:before="0" w:beforeAutospacing="off" w:after="0" w:afterAutospacing="off"/>
              <w:jc w:val="center"/>
            </w:pPr>
            <w:r w:rsidRPr="05A58CB6" w:rsidR="05A58CB6">
              <w:rPr>
                <w:rFonts w:ascii="Calibri" w:hAnsi="Calibri" w:eastAsia="Calibri" w:cs="Calibri"/>
                <w:b w:val="0"/>
                <w:bCs w:val="0"/>
                <w:i w:val="0"/>
                <w:iCs w:val="0"/>
                <w:strike w:val="0"/>
                <w:dstrike w:val="0"/>
                <w:color w:val="FFFFFF" w:themeColor="background1" w:themeTint="FF" w:themeShade="FF"/>
                <w:sz w:val="22"/>
                <w:szCs w:val="22"/>
                <w:u w:val="none"/>
              </w:rPr>
              <w:t>5</w:t>
            </w:r>
          </w:p>
        </w:tc>
        <w:tc>
          <w:tcPr>
            <w:tcW w:w="1650"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0000"/>
            <w:tcMar>
              <w:top w:w="15" w:type="dxa"/>
              <w:left w:w="15" w:type="dxa"/>
              <w:right w:w="15" w:type="dxa"/>
            </w:tcMar>
            <w:vAlign w:val="center"/>
          </w:tcPr>
          <w:p w:rsidR="05A58CB6" w:rsidP="05A58CB6" w:rsidRDefault="05A58CB6" w14:paraId="2952D7E7" w14:textId="3F782AB8">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Catastrófico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P="05A58CB6" w:rsidRDefault="05A58CB6" w14:paraId="37AAAE0D" w14:textId="62A9EBDC">
            <w:pPr>
              <w:spacing w:before="0" w:beforeAutospacing="off" w:after="0" w:afterAutospacing="off"/>
              <w:jc w:val="center"/>
            </w:pPr>
            <w:r w:rsidRPr="05A58CB6" w:rsidR="05A58CB6">
              <w:rPr>
                <w:rFonts w:ascii="Calibri" w:hAnsi="Calibri" w:eastAsia="Calibri" w:cs="Calibri"/>
                <w:b w:val="0"/>
                <w:bCs w:val="0"/>
                <w:i w:val="0"/>
                <w:iCs w:val="0"/>
                <w:strike w:val="0"/>
                <w:dstrike w:val="0"/>
                <w:color w:val="000000" w:themeColor="text1" w:themeTint="FF" w:themeShade="FF"/>
                <w:sz w:val="22"/>
                <w:szCs w:val="22"/>
                <w:u w:val="none"/>
              </w:rPr>
              <w:t xml:space="preserve">$ 2,883,127,723.00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05A58CB6" w:rsidRDefault="05A58CB6" w14:paraId="4F776465" w14:textId="41457808"/>
        </w:tc>
      </w:tr>
    </w:tbl>
    <w:p w:rsidR="05A58CB6" w:rsidP="05A58CB6" w:rsidRDefault="05A58CB6" w14:paraId="62AB3929" w14:textId="7F50546D">
      <w:pPr>
        <w:pStyle w:val="Normal"/>
        <w:spacing w:after="0" w:line="240" w:lineRule="auto"/>
        <w:jc w:val="both"/>
      </w:pPr>
    </w:p>
    <w:p w:rsidRPr="00195EEE" w:rsidR="00195EEE" w:rsidP="00195EEE" w:rsidRDefault="00195EEE" w14:paraId="02315AE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Las variaciones que se derivan de los riesgos analizados afectan los componentes del presupuesto en distinta magnitud, por tanto, para efectos del presente análisis se tomarán como referencia los siguientes ítems del presupuesto.</w:t>
      </w:r>
    </w:p>
    <w:p w:rsidRPr="00195EEE" w:rsidR="00195EEE" w:rsidP="00195EEE" w:rsidRDefault="00195EEE" w14:paraId="3A798013" w14:textId="77777777">
      <w:pPr>
        <w:spacing w:after="0" w:line="240" w:lineRule="auto"/>
        <w:jc w:val="both"/>
        <w:rPr>
          <w:rFonts w:ascii="Arial" w:hAnsi="Arial" w:cs="Arial"/>
          <w:sz w:val="20"/>
          <w:szCs w:val="20"/>
          <w:lang w:val="es-ES_tradnl"/>
        </w:rPr>
      </w:pPr>
    </w:p>
    <w:p w:rsidRPr="00195EEE" w:rsidR="00195EEE" w:rsidP="05A58CB6" w:rsidRDefault="00195EEE" w14:paraId="6233342A" w14:textId="77777777">
      <w:pPr>
        <w:spacing w:after="0" w:line="240" w:lineRule="auto"/>
        <w:jc w:val="both"/>
        <w:rPr>
          <w:rFonts w:ascii="Arial" w:hAnsi="Arial" w:cs="Arial"/>
          <w:sz w:val="20"/>
          <w:szCs w:val="20"/>
          <w:lang w:val="es-ES"/>
        </w:rPr>
      </w:pPr>
      <w:r w:rsidRPr="05A58CB6" w:rsidR="00195EEE">
        <w:rPr>
          <w:rFonts w:ascii="Arial" w:hAnsi="Arial" w:cs="Arial"/>
          <w:sz w:val="20"/>
          <w:szCs w:val="20"/>
          <w:lang w:val="es-ES"/>
        </w:rPr>
        <w:t>Se precisa que los rangos desde y hasta de la escala de consecuencias determinan la cuantía hasta la cual se asigna el riesgo y que en caso de materializarse alguno de los riesgos asignados y de producirse una consecuencia superior a la indicada en las tablas que se muestran en el numeral 4 del presente documento, habrá lugar a aplicar lo previsto en las normas civiles y comerciales que rigen el contrato en materia de imprevisión.</w:t>
      </w:r>
    </w:p>
    <w:p w:rsidRPr="00195EEE" w:rsidR="00195EEE" w:rsidP="00195EEE" w:rsidRDefault="00195EEE" w14:paraId="6165293D" w14:textId="77777777">
      <w:pPr>
        <w:spacing w:after="0" w:line="240" w:lineRule="auto"/>
        <w:jc w:val="both"/>
        <w:rPr>
          <w:rFonts w:ascii="Arial" w:hAnsi="Arial" w:cs="Arial"/>
          <w:sz w:val="20"/>
          <w:szCs w:val="20"/>
          <w:lang w:val="es-ES_tradnl"/>
        </w:rPr>
      </w:pPr>
    </w:p>
    <w:p w:rsidRPr="00195EEE" w:rsidR="00195EEE" w:rsidP="00195EEE" w:rsidRDefault="00195EEE" w14:paraId="5EBF5813" w14:textId="77777777">
      <w:pPr>
        <w:spacing w:after="0" w:line="240" w:lineRule="auto"/>
        <w:jc w:val="both"/>
        <w:rPr>
          <w:rFonts w:ascii="Arial" w:hAnsi="Arial" w:cs="Arial"/>
          <w:i/>
          <w:iCs/>
          <w:sz w:val="20"/>
          <w:szCs w:val="20"/>
          <w:lang w:val="es-ES_tradnl"/>
        </w:rPr>
      </w:pPr>
    </w:p>
    <w:tbl>
      <w:tblPr>
        <w:tblW w:w="2298" w:type="dxa"/>
        <w:jc w:val="center"/>
        <w:tblCellMar>
          <w:left w:w="70" w:type="dxa"/>
          <w:right w:w="70" w:type="dxa"/>
        </w:tblCellMar>
        <w:tblLook w:val="04A0" w:firstRow="1" w:lastRow="0" w:firstColumn="1" w:lastColumn="0" w:noHBand="0" w:noVBand="1"/>
      </w:tblPr>
      <w:tblGrid>
        <w:gridCol w:w="2408"/>
      </w:tblGrid>
      <w:tr w:rsidRPr="00195EEE" w:rsidR="00195EEE" w:rsidTr="05A58CB6" w14:paraId="17AD67F8" w14:textId="77777777">
        <w:trPr>
          <w:trHeight w:val="525"/>
        </w:trPr>
        <w:tc>
          <w:tcPr>
            <w:tcW w:w="2298" w:type="dxa"/>
            <w:tcBorders>
              <w:top w:val="single" w:color="auto" w:sz="8" w:space="0"/>
              <w:left w:val="single" w:color="auto" w:sz="8" w:space="0"/>
              <w:bottom w:val="single" w:color="auto" w:sz="8" w:space="0"/>
              <w:right w:val="single" w:color="auto" w:sz="8" w:space="0"/>
            </w:tcBorders>
            <w:shd w:val="clear" w:color="auto" w:fill="FFFF00"/>
            <w:tcMar/>
            <w:vAlign w:val="center"/>
            <w:hideMark/>
          </w:tcPr>
          <w:p w:rsidRPr="00195EEE" w:rsidR="00195EEE" w:rsidP="006579AF" w:rsidRDefault="00195EEE" w14:paraId="6DA2C005" w14:textId="77777777">
            <w:pPr>
              <w:spacing w:after="0" w:line="240" w:lineRule="auto"/>
              <w:jc w:val="center"/>
              <w:rPr>
                <w:rFonts w:ascii="Arial" w:hAnsi="Arial" w:eastAsia="Times New Roman" w:cs="Arial"/>
                <w:color w:val="000000"/>
                <w:sz w:val="20"/>
                <w:szCs w:val="20"/>
                <w:lang w:val="es-CO" w:eastAsia="es-CO" w:bidi="ar-SA"/>
              </w:rPr>
            </w:pPr>
            <w:r w:rsidRPr="00195EEE">
              <w:rPr>
                <w:rFonts w:ascii="Arial" w:hAnsi="Arial" w:eastAsia="Times New Roman" w:cs="Arial"/>
                <w:color w:val="000000"/>
                <w:sz w:val="20"/>
                <w:szCs w:val="20"/>
                <w:lang w:val="es-ES_tradnl" w:eastAsia="es-CO" w:bidi="ar-SA"/>
              </w:rPr>
              <w:t>ÍTEMS DEL PRESUPUESTO</w:t>
            </w:r>
          </w:p>
        </w:tc>
      </w:tr>
      <w:tr w:rsidRPr="00195EEE" w:rsidR="00195EEE" w:rsidTr="05A58CB6" w14:paraId="5B07BAA3"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05A58CB6" w:rsidRDefault="00195EEE" w14:paraId="727A5B26" w14:textId="7A827895">
            <w:pPr>
              <w:pStyle w:val="Normal"/>
              <w:suppressLineNumbers w:val="0"/>
              <w:bidi w:val="0"/>
              <w:spacing w:before="0" w:beforeAutospacing="off" w:after="0" w:afterAutospacing="off" w:line="240" w:lineRule="auto"/>
              <w:ind w:left="0" w:right="0"/>
              <w:jc w:val="left"/>
            </w:pPr>
            <w:r w:rsidRPr="05A58CB6" w:rsidR="2FFDFB1C">
              <w:rPr>
                <w:rFonts w:ascii="Arial" w:hAnsi="Arial" w:eastAsia="Times New Roman" w:cs="Arial"/>
                <w:color w:val="000000" w:themeColor="text1" w:themeTint="FF" w:themeShade="FF"/>
                <w:sz w:val="20"/>
                <w:szCs w:val="20"/>
                <w:lang w:val="es-CO" w:eastAsia="es-CO" w:bidi="ar-SA"/>
              </w:rPr>
              <w:t>Costos de personal</w:t>
            </w:r>
          </w:p>
        </w:tc>
      </w:tr>
      <w:tr w:rsidRPr="00195EEE" w:rsidR="00195EEE" w:rsidTr="05A58CB6" w14:paraId="758C287A"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05A58CB6" w:rsidRDefault="00195EEE" w14:paraId="528FE68A" w14:textId="4DD7251E">
            <w:pPr>
              <w:pStyle w:val="Normal"/>
              <w:suppressLineNumbers w:val="0"/>
              <w:bidi w:val="0"/>
              <w:spacing w:before="0" w:beforeAutospacing="off" w:after="0" w:afterAutospacing="off" w:line="240" w:lineRule="auto"/>
              <w:ind w:left="0" w:right="0"/>
              <w:jc w:val="left"/>
            </w:pPr>
            <w:r w:rsidRPr="05A58CB6" w:rsidR="2FFDFB1C">
              <w:rPr>
                <w:rFonts w:ascii="Arial" w:hAnsi="Arial" w:eastAsia="Times New Roman" w:cs="Arial"/>
                <w:color w:val="000000" w:themeColor="text1" w:themeTint="FF" w:themeShade="FF"/>
                <w:sz w:val="20"/>
                <w:szCs w:val="20"/>
                <w:lang w:val="es-CO" w:eastAsia="es-CO" w:bidi="ar-SA"/>
              </w:rPr>
              <w:t>Costos indirectos</w:t>
            </w:r>
          </w:p>
        </w:tc>
      </w:tr>
    </w:tbl>
    <w:bookmarkStart w:name="_Hlk195256727" w:id="4"/>
    <w:bookmarkEnd w:id="4"/>
    <w:p w:rsidR="05A58CB6" w:rsidP="05A58CB6" w:rsidRDefault="05A58CB6" w14:paraId="3320F902" w14:textId="45EE20AA">
      <w:pPr>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01623BB3" w14:textId="09830BF8">
      <w:pPr>
        <w:pStyle w:val="Prrafodelista"/>
        <w:numPr>
          <w:ilvl w:val="0"/>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ANÁLISIS POR FACTOR DE RIESGO</w:t>
      </w:r>
    </w:p>
    <w:p w:rsidR="05A58CB6" w:rsidP="05A58CB6" w:rsidRDefault="05A58CB6" w14:paraId="5AE4E9AF" w14:textId="74222EAE">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4C79C73" w14:textId="16090E16">
      <w:pPr>
        <w:pStyle w:val="Prrafodelista"/>
        <w:numPr>
          <w:ilvl w:val="1"/>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 Acciones Legales</w:t>
      </w:r>
    </w:p>
    <w:p w:rsidR="05A58CB6" w:rsidP="05A58CB6" w:rsidRDefault="05A58CB6" w14:paraId="323D9262" w14:textId="6DC1AC0F">
      <w:pPr>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D7495AF" w14:textId="4BAA7B89">
      <w:pPr>
        <w:spacing w:after="200" w:line="276"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cambios normativos de tipo tributario, así como trámites de licencias y permisos, reflejándose en efectos en incrementos en los costos de insumos, materiales y equipos, así como una prolongación en la duración del proyecto, dado que las demoras en los trámites podrían derivar en suspensiones prolongadas que afectan directamente la ejecución y el cumplimiento de los plazos establecidos.</w:t>
      </w:r>
    </w:p>
    <w:p w:rsidR="26640A42" w:rsidP="05A58CB6" w:rsidRDefault="26640A42" w14:paraId="7D1B0A23" w14:textId="58C5E18B">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Se destaca que en el presente análisis se incorpora el acompañamiento y la asistencia técnica por parte del Contratista durante el plazo del contrato para las actividades a desarrollar en el marco del objeto y el alcance del contrato necesarias para obtener las licencias, permisos y/o autorizaciones de carácter ambiental, predial, socio-territorial y jurídico necesarios; si bien la expedición de éstas es responsabilidad de la Autoridad competente y el trámite de la obtención y aprobación de ellas es el ente territorial, el Contratista debe realizar, en las condiciones y plazos requeridos, adelantando las debidas gestiones y los documentos necesarios para su obtención. Los costos de los reprocesos que deba realizar el Contratista para subsanar las falencias de sus trabajos para que permitan la expedición de licencias, permisos y/o autorizaciones están a cargo del Contratista.</w:t>
      </w:r>
    </w:p>
    <w:p w:rsidR="05A58CB6" w:rsidP="05A58CB6" w:rsidRDefault="05A58CB6" w14:paraId="64A0AB4F" w14:textId="278E0B1E">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0EE244CD">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70F1A45" w14:textId="523CD3ED">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F14D291" w14:textId="1B18F05F">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3530A9D" w14:textId="35FD0729">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981224A" w14:textId="510BDE63">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F579B96" w14:textId="26BB29C0">
            <w:pPr>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23ECCC4B">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63776A5" w14:textId="13ECE663">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096F166" w14:textId="26444D8B">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2E59176" w14:textId="0195BCE7">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BBD526A" w14:textId="16BFDD2F">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698BE0F2" w14:textId="447843FD">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5DC6816E">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CB1E992" w14:textId="69E3C8C0">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3A45DBF" w14:textId="0CAFAAE7">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913E17E" w14:textId="347C3B13">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1C0205F9" w14:textId="608217A7">
            <w:pPr>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0C639CE7" w14:textId="62EC9A8F">
            <w:pPr>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314662E2" w14:textId="73CF106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686C13A" w14:textId="05C71C7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la normativa aplicable a su actividad económica y al contrato, así como las normas técnicas que se deben observar para la ejecución del mismo y considerar en su modelo para la estructuración de su oferta los costos requeridos para mantener vigilancia respecto de las consideraciones descritas para el factor de riesgos legales, así como los costos de contingencia en los que pueda incurrir como producto de la materialización de tales. Verificar costos y tiempos de trámite de licencias y permisos, contemplar en el modelo financiero para la estructuración de la oferta y asignar holguras en el cronograma de actividades. Validar supuestos en la estimación del presupuesto, determinar supuestos críticos, establecer reserva de contingencia respectiva.</w:t>
      </w:r>
    </w:p>
    <w:p w:rsidR="05A58CB6" w:rsidP="05A58CB6" w:rsidRDefault="05A58CB6" w14:paraId="31844E1D" w14:textId="56BFE36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C0D460D" w14:textId="4EDB4F28">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Tecnológicos y de Infraestructura Pública</w:t>
      </w:r>
    </w:p>
    <w:p w:rsidR="05A58CB6" w:rsidP="05A58CB6" w:rsidRDefault="05A58CB6" w14:paraId="4AFE14F8" w14:textId="536A54D5">
      <w:pPr>
        <w:bidi w:val="0"/>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03A29A8F" w14:textId="6DEB941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en la disponibilidad de vías de acceso, suministro de agua potable, energía eléctrica, medios para la disposición de residuos propios del desarrollo de las actividades del contrato, telecomunicaciones o disponibilidad de cobertura limitada o no disponibilidad de servicios de telecomunicaciones. Reflejándose en los efectos en costos de Servicios Conexos, así como de materiales e insumos.</w:t>
      </w:r>
    </w:p>
    <w:p w:rsidR="05A58CB6" w:rsidP="05A58CB6" w:rsidRDefault="05A58CB6" w14:paraId="761B980B" w14:textId="3A43077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0D1918AE">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CB27A36" w14:textId="4AAB394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BCA5AEE" w14:textId="3EEABC4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735251D" w14:textId="5245C15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3B5E6CB" w14:textId="14C952E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36789D6" w14:textId="4E48BE7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1A300431">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EBC084B" w14:textId="0DE0BC7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EC76BAA" w14:textId="504DE01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88776E5" w14:textId="1B8917D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C39312F" w14:textId="2BAE000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9AAD2AA" w14:textId="0AB2AAF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6E3A45C9">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8F4EE40" w14:textId="3B289A79">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B42BE33" w14:textId="7DBEA43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C307DE7" w14:textId="28D0B95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E1DD614" w14:textId="7C00F00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8D32EAF" w14:textId="0DC235E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49968A0E" w14:textId="3132837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046578CE" w14:textId="67DFE10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los requerimientos tecnológicos y de infraestructura pública, que deberá emplear para el cumplimiento del objeto contractual, y mantener vigilancia sobre las posibles fluctuaciones en la disponibilidad de los mismos. El contratista deberá contemplar los posibles costos de las medidas de contingencia que deba adoptar para suplir las eventuales falencias de los medios tecnológicos y de infraestructura pública que deba emplear para la ejecución del contrato. Verificar disponibilidad de infraestructura Pública tales como vías de acceso, servicios básicos energía y agua. Frente a las necesidades del contrato, establecer medios alternos de telecomunicación en caso de ser necesario, considerar costos en el modelo financiero para la estructuración de la oferta. Validar supuestos en la estimación del presupuesto, determinar supuestos críticos, establecer reserva de contingencia respectiva.</w:t>
      </w:r>
    </w:p>
    <w:p w:rsidR="05A58CB6" w:rsidP="05A58CB6" w:rsidRDefault="05A58CB6" w14:paraId="489A2DAA" w14:textId="177D620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F1739C8" w14:textId="39F43A35">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 Actos de Terceros Relacionados y Subcontratos</w:t>
      </w:r>
    </w:p>
    <w:p w:rsidR="05A58CB6" w:rsidP="05A58CB6" w:rsidRDefault="05A58CB6" w14:paraId="22EA0DFE" w14:textId="02E24D9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F4E393A" w14:textId="4CA5D25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actuaciones de contratistas y subcontratistas vinculados por parte del CONTRATISTA que suscribe el contrato con ENTerritorio S.A, reflejándose en los costos de los servicios conexos.</w:t>
      </w:r>
    </w:p>
    <w:p w:rsidR="05A58CB6" w:rsidP="05A58CB6" w:rsidRDefault="05A58CB6" w14:paraId="53672074" w14:textId="15BB8F8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2B1BF0A7">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1B669E2" w14:textId="46944D3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D48AE86" w14:textId="3D207DA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7EAD413" w14:textId="4D2538F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F6746EA" w14:textId="26B89CFD">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B05442C" w14:textId="2F582BF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7556C8C0">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257EA3A" w14:textId="2F1BD358">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C5360DE" w14:textId="0EDC16E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8C3ABBE" w14:textId="5A13744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D50C124" w14:textId="4DEDE151">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64C4CE6A" w14:textId="6C4CE8D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5C60DF24">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8000099" w14:textId="71AD823E">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7B2D502" w14:textId="5D27F05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C641603" w14:textId="31D18E7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532B829" w14:textId="5BCD7DD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0E5C9EC3" w14:textId="4A08CA3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2BB86BD5" w14:textId="7225358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36892F52" w14:textId="062BA4F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es responsable por las actuaciones de los contratistas o subcontratistas que sean vinculados a los proyectos y por todas aquellas personas que participen en su representación o por cuenta suya. Así mismo será responsable por las posibles afectaciones en la ejecución del contrato derivadas de los actos o eventos originados en proveedores, filiales, subordinadas y demás relacionados vinculados al contrato por el contratista. Por lo anterior, el contratista deberá establecer la supervisión y los controles necesarios para gestionar la idoneidad de las actuaciones de sus contratistas y subcontratistas, proveedores y demás relacionados vinculados con el contrato. Establecer términos y condiciones de idoneidad de proveedores. Establecer acuerdos de precios y cantidades de suministro. Establecer clausulas penales y requerir garantías a proveedores. Validar supuestos en la estimación del presupuesto, determinar supuestos críticos, establecer reserva de contingencia respectiva.</w:t>
      </w:r>
    </w:p>
    <w:p w:rsidR="05A58CB6" w:rsidP="05A58CB6" w:rsidRDefault="05A58CB6" w14:paraId="0F6E8841" w14:textId="3B89AF6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25E3D90" w14:textId="7D3AEAF0">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Socio-Políticos</w:t>
      </w:r>
    </w:p>
    <w:p w:rsidR="05A58CB6" w:rsidP="05A58CB6" w:rsidRDefault="05A58CB6" w14:paraId="155F23A0" w14:textId="34FF911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066E7E2" w14:textId="4F41539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para el análisis de este factor provienen de actos de terrorismo, actos de Delincuencia común, Actividad proselitista o huelgas, protestas y acciones en la zona de desarrollo de los proyectos, frente a las cuales se debe mantener una actitud de diligencia y cuidado adecuados, en el marco de previsibilidad. Reflejándose en costos por el contexto socio-político.</w:t>
      </w:r>
    </w:p>
    <w:p w:rsidR="05A58CB6" w:rsidP="05A58CB6" w:rsidRDefault="05A58CB6" w14:paraId="0317AC67" w14:textId="4F331DD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48E270A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EB9CF31" w14:textId="2AFB759D">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4B5E1B9" w14:textId="1818CB0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15ABE0D7" w14:textId="1C80696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2CACE29" w14:textId="08020FE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AF55A26" w14:textId="068C724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7FC16D13">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FE9054A" w14:textId="5745799F">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E008B29" w14:textId="3CAA264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B027188" w14:textId="0170813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A5C25E7" w14:textId="45A5D44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E3A0D76" w14:textId="0FF7350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361BB301">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B9C66A9" w14:textId="177306CD">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49C8246" w14:textId="4F355FE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EDFB4AC" w14:textId="5E488C4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CC88A02" w14:textId="2CF68060">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6BF02EB8" w14:textId="0B35673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30FC42B7" w14:textId="6ECC55A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38378FD" w14:textId="119F541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de Riesgo sugerido al Contratista: El contratista deberá establecer los monitoreos necesarios de las condiciones de orden público presentes en cada zona y de conformidad con ello programar las actividades de campo requeridas en el contrato, así como solicitar el acompañamiento de la fuerza pública en los casos que resulte necesario.</w:t>
      </w:r>
    </w:p>
    <w:p w:rsidR="05A58CB6" w:rsidP="05A58CB6" w:rsidRDefault="05A58CB6" w14:paraId="12D901B4" w14:textId="4A2E38A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0A82532" w14:textId="2097A49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Macroeconómicos</w:t>
      </w:r>
    </w:p>
    <w:p w:rsidR="05A58CB6" w:rsidP="05A58CB6" w:rsidRDefault="05A58CB6" w14:paraId="75D4ED9E" w14:textId="483EB07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AF81216" w14:textId="125EB18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del tipo de cambio, así como las variaciones en costos por cambios en el equilibrio de oferta y demanda de bienes y servicios requeridos para la ejecución de las actividades del contrato como son costos de desplazamiento, alojamiento, alimentación, variaciones en los costos de honorarios y salarios de profesionales y personal técnico requerido para la ejecución del contrato. Reflejándose en costos por el contexto macroeconómico.</w:t>
      </w:r>
    </w:p>
    <w:p w:rsidR="05A58CB6" w:rsidP="05A58CB6" w:rsidRDefault="05A58CB6" w14:paraId="25251CAE" w14:textId="7109C4B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6262C6A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5F1B4B6" w14:textId="3D1D714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24F32C1" w14:textId="5728289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FF58681" w14:textId="502FCA7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11C9F74E" w14:textId="1A83F8B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4A19B97" w14:textId="363FCAF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0B2DA955">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1C6F906" w14:textId="388464C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8222742" w14:textId="7E0BCCA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C259DFD" w14:textId="3950519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34505C1" w14:textId="15209C9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F34CDB0" w14:textId="10966A0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4E782ABB">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03AA265" w14:textId="30E39A62">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2D666F9" w14:textId="0CBC4D1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1CE4C87" w14:textId="7F5283F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071A3AE" w14:textId="0F62150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3FF89C8D" w14:textId="4225F31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3E687E5F" w14:textId="0441831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p w:rsidR="05A58CB6" w:rsidP="05A58CB6" w:rsidRDefault="05A58CB6" w14:paraId="3C06C529" w14:textId="4626763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CBA28C1" w14:textId="7C4B3B2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 xml:space="preserve">Tratamiento sugerido al contratista: El contratista deberá establecer los monitoreos necesarios para realizar el seguimiento de las variables más críticas que pueden influir en el presupuesto, entre las cuales se cuentan, pero no se limitan a comportamiento del Tipo de cambio, Tasas de interés, Cambios en los precios en general y derivados de variaciones en la oferta o demanda de bienes y servicios, cambios en costo de honorarios profesionales y de mano de obra. El contratista deberá considerar en su modelo financiero las posibles variaciones por dichos conceptos y adoptar los diferentes instrumentos de gestión de riesgo que ofrece el sector financiero. Validar supuestos en la estimación del presupuesto, determinar supuestos críticos, establecer reserva de contingencia respectiva. </w:t>
      </w:r>
    </w:p>
    <w:p w:rsidR="05A58CB6" w:rsidP="05A58CB6" w:rsidRDefault="05A58CB6" w14:paraId="05FDC620" w14:textId="65CC2F1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BA81D74" w14:textId="62274FE6">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Actos de la Naturaleza</w:t>
      </w:r>
    </w:p>
    <w:p w:rsidR="05A58CB6" w:rsidP="05A58CB6" w:rsidRDefault="05A58CB6" w14:paraId="70020AB5" w14:textId="669A7EC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9C75E02" w14:textId="50B9E05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ES"/>
        </w:rPr>
        <w:t>Las mayores incidencias que se advierten de este factor de riesgos provienen de las variaciones en las condiciones climáticas como son los niveles de pluviosidad, tormentas eléctricas, incendios forestales por acción antrópica, así como los efectos de factores biológicos provenientes de agentes como Malaria, Zika, Chinkungunya, denge, entre otros. Igualmente se encuentra entre estos agentes los coronavirus en sus diferentes cepas.</w:t>
      </w:r>
    </w:p>
    <w:p w:rsidR="05A58CB6" w:rsidP="05A58CB6" w:rsidRDefault="05A58CB6" w14:paraId="604D9A11" w14:textId="1CD2F26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05A58CB6" w:rsidP="05A58CB6" w:rsidRDefault="05A58CB6" w14:paraId="2C68712C" w14:textId="653E21D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10C996A8">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886F25D" w14:textId="0C51609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13B48B1" w14:textId="5CF106E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AE34741" w14:textId="3849477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117438DC" w14:textId="71BDC0F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1385D42" w14:textId="32C5050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4143842B">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1F0361F" w14:textId="2FE6DBA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86067D6" w14:textId="17FAE4F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7BE6B03" w14:textId="230E29D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556C6D6D" w14:textId="172FA3B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7697B8A6" w14:textId="204FCB5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7203E387">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93CBCC8" w14:textId="5A2300E6">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454302B" w14:textId="20F6503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4E00ED3" w14:textId="091E38F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148EECA3" w14:textId="120CCF5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27F9D6A8" w14:textId="5707F74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17C850C1" w14:textId="7D2647D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2A4D65E" w14:textId="5AA1D35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establecer los monitoreos necesarios de las condiciones climáticas y alertas tempranas por parte de las autoridades. Igualmente, las condiciones sanitarias presentes en la zona y de conformidad con ello programar las actividades de campo requeridas en el contrato. Así mismo deberá adoptar todas las medidas de prevención sanitaria frente a las posibles afectaciones por factores biológicos y/o patológicos, incluidos los agentes que deriven en epidemias o pandemias. Validar supuestos en la estimación del presupuesto, determinar supuestos críticos, establecer reserva de contingencia respectiva.</w:t>
      </w:r>
    </w:p>
    <w:p w:rsidR="05A58CB6" w:rsidP="05A58CB6" w:rsidRDefault="05A58CB6" w14:paraId="7C9C3C7F" w14:textId="628A29C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158165F8" w14:textId="5654CA85">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Relaciones Laborales</w:t>
      </w:r>
    </w:p>
    <w:p w:rsidR="05A58CB6" w:rsidP="05A58CB6" w:rsidRDefault="05A58CB6" w14:paraId="2BA27947" w14:textId="67FCDC6E">
      <w:pPr>
        <w:tabs>
          <w:tab w:val="clear" w:leader="none" w:pos="1025"/>
          <w:tab w:val="num" w:leader="none" w:pos="1443"/>
        </w:tabs>
        <w:bidi w:val="0"/>
        <w:spacing w:before="0" w:after="0" w:line="240" w:lineRule="auto"/>
        <w:ind w:left="2232" w:hanging="792"/>
        <w:jc w:val="both"/>
        <w:rPr>
          <w:rFonts w:ascii="Arial" w:hAnsi="Arial" w:eastAsia="Arial" w:cs="Arial"/>
          <w:b w:val="1"/>
          <w:bCs w:val="1"/>
          <w:i w:val="0"/>
          <w:iCs w:val="0"/>
          <w:smallCaps w:val="1"/>
          <w:noProof w:val="0"/>
          <w:color w:val="000000" w:themeColor="text1" w:themeTint="FF" w:themeShade="FF"/>
          <w:sz w:val="20"/>
          <w:szCs w:val="20"/>
          <w:lang w:val="en-US"/>
        </w:rPr>
      </w:pPr>
    </w:p>
    <w:p w:rsidR="26640A42" w:rsidP="05A58CB6" w:rsidRDefault="26640A42" w14:paraId="3A3C27C5" w14:textId="786478E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accidentes laborales en particular los incapacitantes, ausentismos, alta rotación de personal, falta de personal clave o con experticia, así como los daños y perjuicios ocasionados por errores, omisiones o insuficiencias en las actividades realizadas por los empleados del contratista. Reflejándose en costos por la complejidad de la actividad.</w:t>
      </w:r>
    </w:p>
    <w:p w:rsidR="05A58CB6" w:rsidP="05A58CB6" w:rsidRDefault="05A58CB6" w14:paraId="49CA700D" w14:textId="5DA69A2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3A32A549">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661914F" w14:textId="062A963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37C8B14" w14:textId="3B5FB75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8E5E8C4" w14:textId="23D5563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C31D15B" w14:textId="78D1105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7B94EC90" w14:textId="4360FA42">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06EB1DB4">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C88CD2F" w14:textId="7E20ED41">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722F519" w14:textId="66CEE9C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E12C00C" w14:textId="41E33CC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0B858415" w14:textId="295CED27">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58F1E853" w14:textId="37CA0B7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25E35743">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FB63271" w14:textId="1CA3FA96">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40DB1B69" w14:textId="3F6B02B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89019D9" w14:textId="3A48FC9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5BFB9B8" w14:textId="3D7B5FED">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39DF6C35" w14:textId="5494B31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4ED199BB" w14:textId="732FE5F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DA5138C" w14:textId="5DE64B3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adoptar el monitoreo y control necesario para el cumplimiento frente al sistema de salud y seguridad en el trabajo y que permitan la prevención de eventos como, pero sin limitarse a accidentes laborales, enfermedad profesional, muerte, etc. El contratista asumirá los costos que se deriven de ausentismos del personal del contratista o que sea vinculado a él, así como la falta de personas clave. Así mismo deberá responder los costos de reparación o indemnización derivados de actos de empleados ya sean voluntarios o culposos, derivados de impericia o falta de habilidades y conocimiento. Validar supuestos en la estimación del presupuesto, determinar supuestos críticos, establecer reserva de contingencia respectiva.</w:t>
      </w:r>
    </w:p>
    <w:p w:rsidR="05A58CB6" w:rsidP="05A58CB6" w:rsidRDefault="05A58CB6" w14:paraId="2DABC8B6" w14:textId="0C05E57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EAEF6AC" w14:textId="2B5FC84D">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Hechos de las Cosas</w:t>
      </w:r>
    </w:p>
    <w:p w:rsidR="05A58CB6" w:rsidP="05A58CB6" w:rsidRDefault="05A58CB6" w14:paraId="116D76DB" w14:textId="5928C36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29138F1" w14:textId="3EDAD26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fallas mecánicas, eléctricas o químicas de los vehículos utilizados para los desplazamientos en sus diferentes modalidades, como errores humanos, así mismo roturas, explosiones y demás eventos con potencialidad de presentarse en actividades de desplazamiento. Reflejándose en costos de servicios conexos.</w:t>
      </w: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77F1CE1F">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4A518CD9" w14:textId="7B20063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11E24DA" w14:textId="7EF5CF6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F49FB31" w14:textId="09CCA6A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8D25352" w14:textId="360F665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D1051CC" w14:textId="78FB02B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24A0E329">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B9FB032" w14:textId="2C589C39">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5CA1196" w14:textId="52F770F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E6F9F03" w14:textId="38FA907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62EDF72" w14:textId="34037B7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74A0227B" w14:textId="0DD4DE2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64DF5B70">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4C3D44B" w14:textId="0BACFF3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7BBAB77" w14:textId="1948583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70671579" w14:textId="2B51EE8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A49B01F" w14:textId="2CA2C34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80DCA86" w14:textId="6BB2D4C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79C0A28F" w14:textId="5FBAEE3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6EFFFEEF" w14:textId="195C529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contar con los medios de monitoreo y control, así como las actividades de revisión y mantenimiento necesarios para prevenir eventos tales como, pero sin limitarse a: incendios, fallas eléctricas, mecánicas, químicas, que puedan presentarse en desarrollo de las actividades del objeto contractual. Validar supuestos en la estimación del presupuesto, determinar supuestos críticos, establecer reserva de contingencia respectiva.</w:t>
      </w:r>
    </w:p>
    <w:p w:rsidR="05A58CB6" w:rsidP="05A58CB6" w:rsidRDefault="05A58CB6" w14:paraId="6D8A48FE" w14:textId="5D82346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526EB357" w14:textId="1522F3BD">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Factor de Riesgos Vicios</w:t>
      </w:r>
    </w:p>
    <w:p w:rsidR="05A58CB6" w:rsidP="05A58CB6" w:rsidRDefault="05A58CB6" w14:paraId="1109C5E9" w14:textId="59931A8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D1F8BE9" w14:textId="443B4FC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errores u omisiones en los que pueda incurrir el contratista en la ejecución de los trabajos que deriven en falencias ocultas en los productos entregados que no sean verificables directamente. Reflejándose en Efectos en Costos por Complejidad de la actividad.</w:t>
      </w:r>
    </w:p>
    <w:p w:rsidR="05A58CB6" w:rsidP="05A58CB6" w:rsidRDefault="05A58CB6" w14:paraId="3FCFF359" w14:textId="67A043E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59BA64A4">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F8417F5" w14:textId="633C107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B3B2FAC" w14:textId="2D16176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D9AD6A2" w14:textId="2374F35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702D164" w14:textId="773197D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9B33C1B" w14:textId="4859D0C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2F86CE7A">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BA95A1B" w14:textId="22CE2958">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0A53EC3" w14:textId="084E34E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2B07385" w14:textId="7790A30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46B9A7D3" w14:textId="31E194F1">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3B24380C" w14:textId="174A899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12D38786">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24CCAB91" w14:textId="710071B3">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50C0CC26" w14:textId="51C93AF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CBCE8D3" w14:textId="100FFDB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6ABE7FE" w14:textId="1F0A89FD">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479D647C" w14:textId="2D8EB6E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05A58CB6" w:rsidP="05A58CB6" w:rsidRDefault="05A58CB6" w14:paraId="778EF7C4" w14:textId="3773572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CDDBCBF" w14:textId="4210A77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asumir los costos de reprocesos o repetición de actividades que sean originados por los eventos descritos en este factor de riesgo. Verificar procesos y procedimiento, establecer monitoreo y control de actividades críticas, considerar en el rubro de contingencias costos de no calidad. Establecer métodos y procedimientos, verificar capacidades y habilidades del personal, establecer cadena de supervisión y niveles de decisión.</w:t>
      </w:r>
    </w:p>
    <w:p w:rsidR="05A58CB6" w:rsidP="05A58CB6" w:rsidRDefault="05A58CB6" w14:paraId="49FEDD16" w14:textId="6D13C1F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4B3C6C97" w14:textId="4C2A95F7">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 xml:space="preserve"> Factor de Riesgos Actos Culposos o Dolosos de Terceros</w:t>
      </w:r>
    </w:p>
    <w:p w:rsidR="05A58CB6" w:rsidP="05A58CB6" w:rsidRDefault="05A58CB6" w14:paraId="5C5E13B6" w14:textId="413CC3B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1B6D3F16" w14:textId="199E332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costos derivados de pérdidas de bienes por robos, hurtos, pérdidas misteriosas, faltantes de inventario, por actos culposos o dolosos de terceros. Reflejándose en Efectos en costos de Materiales e Insumos.</w:t>
      </w:r>
    </w:p>
    <w:p w:rsidR="05A58CB6" w:rsidP="05A58CB6" w:rsidRDefault="05A58CB6" w14:paraId="6A47D0F4" w14:textId="6D5D1D7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05A58CB6" w:rsidTr="05A58CB6" w14:paraId="61C54CCA">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37517EA5" w14:textId="0297837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25E2D036" w14:textId="5B31981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0CC27559" w14:textId="002A7F3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53AB23CB" w14:textId="7F55628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05A58CB6" w:rsidP="05A58CB6" w:rsidRDefault="05A58CB6" w14:paraId="63E81A91" w14:textId="3C96C06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n-US"/>
              </w:rPr>
              <w:t>Asignación</w:t>
            </w:r>
          </w:p>
        </w:tc>
      </w:tr>
      <w:tr w:rsidR="05A58CB6" w:rsidTr="05A58CB6" w14:paraId="4B89B4B1">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5BA06E6" w14:textId="31D1E995">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13EE65C7" w14:textId="5DB7C1D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00BB38CF" w14:textId="109B4D4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394B3E71" w14:textId="7B8F296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FB45558" w14:textId="58A41C9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r w:rsidR="05A58CB6" w:rsidTr="05A58CB6" w14:paraId="64A6FCFA">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5EA22E7" w14:textId="047BCBA8">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67981D53" w14:textId="1CF7C01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05A58CB6" w:rsidP="05A58CB6" w:rsidRDefault="05A58CB6" w14:paraId="356CD647" w14:textId="2220A13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05A58CB6" w:rsidP="05A58CB6" w:rsidRDefault="05A58CB6" w14:paraId="2EDA304D" w14:textId="3B231A94">
            <w:pPr>
              <w:bidi w:val="0"/>
              <w:spacing w:after="200" w:line="276"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05A58CB6" w:rsidP="05A58CB6" w:rsidRDefault="05A58CB6" w14:paraId="19EE3A98" w14:textId="23CC50A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n-US"/>
              </w:rPr>
              <w:t>Contratista</w:t>
            </w:r>
          </w:p>
        </w:tc>
      </w:tr>
    </w:tbl>
    <w:p w:rsidR="26640A42" w:rsidP="05A58CB6" w:rsidRDefault="26640A42" w14:paraId="5BCB2866" w14:textId="302C35A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 soportar las pérdidas materiales en sus bienes e intereses que acarreen las actuaciones u omisiones que cometan terceros ajenos al contrato contra los bienes e intereses de los proyectos, para lo cual se recomienda contar con los sistemas de vigilancia necesarios, así como con seguros suficientes para cubrir las posibles pérdidas por este tipo de riesgos. Validar supuestos en la estimación del presupuesto, determinar supuestos críticos, establecer reserva de contingencia respectiva.</w:t>
      </w:r>
    </w:p>
    <w:p w:rsidR="05A58CB6" w:rsidP="05A58CB6" w:rsidRDefault="05A58CB6" w14:paraId="5D88FB25" w14:textId="2EDC359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2A62372F" w14:textId="42A96CF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1"/>
          <w:bCs w:val="1"/>
          <w:i w:val="0"/>
          <w:iCs w:val="0"/>
          <w:caps w:val="0"/>
          <w:smallCaps w:val="0"/>
          <w:noProof w:val="0"/>
          <w:color w:val="000000" w:themeColor="text1" w:themeTint="FF" w:themeShade="FF"/>
          <w:sz w:val="20"/>
          <w:szCs w:val="20"/>
          <w:lang w:val="es-ES"/>
        </w:rPr>
        <w:t>Otros Factores de Riesgos</w:t>
      </w:r>
    </w:p>
    <w:p w:rsidR="05A58CB6" w:rsidP="05A58CB6" w:rsidRDefault="05A58CB6" w14:paraId="1B5FB50A" w14:textId="38133BB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26640A42" w:rsidP="05A58CB6" w:rsidRDefault="26640A42" w14:paraId="72F7788B" w14:textId="3F12175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ES"/>
        </w:rPr>
        <w:t>A continuación, se enuncian otros eventos que pueden presentarse en la ejecución del contrato y que pueden afectar la ejecución del mismo</w:t>
      </w:r>
    </w:p>
    <w:p w:rsidR="05A58CB6" w:rsidP="05A58CB6" w:rsidRDefault="05A58CB6" w14:paraId="51356F3A" w14:textId="7FD3DB48">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tbl>
      <w:tblPr>
        <w:tblStyle w:val="Tablanormal"/>
        <w:bidiVisual w:val="0"/>
        <w:tblW w:w="0" w:type="auto"/>
        <w:tblInd w:w="-585" w:type="dxa"/>
        <w:tblBorders>
          <w:top w:val="single" w:sz="6"/>
          <w:left w:val="single" w:sz="6"/>
          <w:bottom w:val="single" w:sz="6"/>
          <w:right w:val="single" w:sz="6"/>
        </w:tblBorders>
        <w:tblLook w:val="0620" w:firstRow="1" w:lastRow="0" w:firstColumn="0" w:lastColumn="0" w:noHBand="1" w:noVBand="1"/>
      </w:tblPr>
      <w:tblGrid>
        <w:gridCol w:w="2400"/>
        <w:gridCol w:w="1560"/>
        <w:gridCol w:w="1410"/>
        <w:gridCol w:w="1410"/>
        <w:gridCol w:w="1125"/>
        <w:gridCol w:w="1980"/>
      </w:tblGrid>
      <w:tr w:rsidR="05A58CB6" w:rsidTr="05A58CB6" w14:paraId="03101B37">
        <w:trPr>
          <w:trHeight w:val="28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2E9CE483" w14:textId="729D6289">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Riesgo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1B123258" w14:textId="6C5FF42E">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Probabilidad</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71F93FF7" w14:textId="13AFE0FD">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Consecuencia</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1635BEB8" w14:textId="065804CD">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Riesgo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79D40B33" w14:textId="2CC16CF5">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Asignación</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05A58CB6" w:rsidP="05A58CB6" w:rsidRDefault="05A58CB6" w14:paraId="3E4D6E41" w14:textId="185B2925">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Tratamiento</w:t>
            </w:r>
          </w:p>
        </w:tc>
      </w:tr>
      <w:tr w:rsidR="05A58CB6" w:rsidTr="05A58CB6" w14:paraId="22B84CC2">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0C033A44" w14:textId="0E0D33F6">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Accidentes laborales menor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080901B" w14:textId="5D356CF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C3798E0" w14:textId="2204CBF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39C40355" w14:textId="47383571">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16A943C8" w14:textId="7C69C2CD">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62A5D8A8" w14:textId="0F3192FC">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Afiliación SGSS y Amparo Responsabilidad civil Patronal</w:t>
            </w:r>
          </w:p>
        </w:tc>
      </w:tr>
      <w:tr w:rsidR="05A58CB6" w:rsidTr="05A58CB6" w14:paraId="3377FFE8">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3C7E605" w14:textId="50C9D4AF">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Accidentes laborales mayor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AC60E80" w14:textId="4577C9D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166EB31E" w14:textId="5019703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05A58CB6" w:rsidP="05A58CB6" w:rsidRDefault="05A58CB6" w14:paraId="58A540D0" w14:textId="09A60EB7">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7B78C852" w14:textId="612F782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58935412" w14:textId="4368ED72">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Afiliación SGSS y Amparo Responsabilidad civil Patronal</w:t>
            </w:r>
          </w:p>
        </w:tc>
      </w:tr>
      <w:tr w:rsidR="05A58CB6" w:rsidTr="05A58CB6" w14:paraId="2A119A4E">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F25288D" w14:textId="1CF29F1C">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Necesidad de reforzar dedicación de recursos para evitar retrasos en el cronograma de actividades por causas imputables al contratista</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CAE516B" w14:textId="4198A3B2">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0DD0E0F4" w14:textId="46232EC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458067B0" w14:textId="593DA45A">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028A30C6" w14:textId="14173407">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62AA7B76" w14:textId="6198ECCD">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w:t>
            </w:r>
          </w:p>
        </w:tc>
      </w:tr>
      <w:tr w:rsidR="05A58CB6" w:rsidTr="05A58CB6" w14:paraId="4EBD84B0">
        <w:trPr>
          <w:trHeight w:val="9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FB878DC" w14:textId="7EC9D772">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Terminación anticipada del contrato por inviabilidad de las fases o etapas subsiguientes.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34A3B6A" w14:textId="2428266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FDD4F26" w14:textId="506BBED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05A58CB6" w:rsidP="05A58CB6" w:rsidRDefault="05A58CB6" w14:paraId="45F5A79D" w14:textId="1204E114">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D44D8CC" w14:textId="11758D0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26903929" w14:textId="76D2CB61">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w:t>
            </w:r>
          </w:p>
        </w:tc>
      </w:tr>
      <w:tr w:rsidR="05A58CB6" w:rsidTr="05A58CB6" w14:paraId="0F90DF7B">
        <w:trPr>
          <w:trHeight w:val="11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BC63C34" w14:textId="12392F21">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 xml:space="preserve">Accidentes - daños y lesiones o muerte de terceros - </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77D9E85" w14:textId="60894F3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54A7914" w14:textId="60CF9921">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Catastrófico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0000"/>
            <w:tcMar>
              <w:left w:w="60" w:type="dxa"/>
              <w:right w:w="60" w:type="dxa"/>
            </w:tcMar>
            <w:vAlign w:val="center"/>
          </w:tcPr>
          <w:p w:rsidR="05A58CB6" w:rsidP="05A58CB6" w:rsidRDefault="05A58CB6" w14:paraId="3D8E1970" w14:textId="16E0A439">
            <w:pPr>
              <w:bidi w:val="0"/>
              <w:spacing w:after="0" w:line="240" w:lineRule="auto"/>
              <w:rPr>
                <w:rFonts w:ascii="Arial" w:hAnsi="Arial" w:eastAsia="Arial" w:cs="Arial"/>
                <w:b w:val="0"/>
                <w:bCs w:val="0"/>
                <w:i w:val="0"/>
                <w:iCs w:val="0"/>
                <w:color w:val="FFFFFF" w:themeColor="background1" w:themeTint="FF" w:themeShade="FF"/>
                <w:sz w:val="20"/>
                <w:szCs w:val="20"/>
              </w:rPr>
            </w:pPr>
            <w:r w:rsidRPr="05A58CB6" w:rsidR="05A58CB6">
              <w:rPr>
                <w:rFonts w:ascii="Arial" w:hAnsi="Arial" w:eastAsia="Arial" w:cs="Arial"/>
                <w:b w:val="0"/>
                <w:bCs w:val="0"/>
                <w:i w:val="0"/>
                <w:iCs w:val="0"/>
                <w:color w:val="FFFFFF" w:themeColor="background1" w:themeTint="FF" w:themeShade="FF"/>
                <w:sz w:val="20"/>
                <w:szCs w:val="20"/>
                <w:lang w:val="es-CO"/>
              </w:rPr>
              <w:t>Significativo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106626D2" w14:textId="0891919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6906850" w14:textId="6A8C86C9">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Estimar posibles perjuicios y daños a terceros contratar seguros suficientes</w:t>
            </w:r>
          </w:p>
        </w:tc>
      </w:tr>
      <w:tr w:rsidR="05A58CB6" w:rsidTr="05A58CB6" w14:paraId="1CACBD50">
        <w:trPr>
          <w:trHeight w:val="12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CC5B03D" w14:textId="1CF84B76">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Daño o pérdida de Equipos y vehículos utilizados durante la ejecución del contrato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F9D062F" w14:textId="4988191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382BC2D" w14:textId="22D2DD99">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05A58CB6" w:rsidP="05A58CB6" w:rsidRDefault="05A58CB6" w14:paraId="03E8827B" w14:textId="6A2DE08D">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393997E4" w14:textId="68E0B2DA">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4CAD4A9" w14:textId="6199F5E6">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comprar seguros suficientes</w:t>
            </w:r>
          </w:p>
        </w:tc>
      </w:tr>
      <w:tr w:rsidR="05A58CB6" w:rsidTr="05A58CB6" w14:paraId="2010FCEA">
        <w:trPr>
          <w:trHeight w:val="14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F0B1C68" w14:textId="113CEA3C">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Demoras en la recopilación de insumos e información para la elaboración de entregables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767344AC" w14:textId="1F65B9F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1E970950" w14:textId="78D16D6A">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6C8122CF" w14:textId="749E427A">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07332AA8" w14:textId="394222DA">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15C8687C" w14:textId="549DDC9D">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1D78944B">
        <w:trPr>
          <w:trHeight w:val="11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A80C59A" w14:textId="06D8ED85">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Reprogramaciones de actividades por necesidades del proyecto.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4682676" w14:textId="347085F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48BE444" w14:textId="20FACED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1D8D79EC" w14:textId="69E28A67">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3E874E03" w14:textId="2A243B8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73B423B3" w14:textId="340035E5">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3A527F86">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5137A90D" w14:textId="1F8AB09E">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Necesidad de repetir pruebas, ensayos, levantamientos por insuficiencia frente a los requisitos y/o especificaciones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6426F930" w14:textId="2E54194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E9217EB" w14:textId="7CB51F6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0AB3DA25" w14:textId="596607AC">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28F60782" w14:textId="189B15D2">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23A3D059" w14:textId="2D13A8D6">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421AF6CB">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7609A727" w14:textId="7AC8BDCC">
            <w:pPr>
              <w:bidi w:val="0"/>
              <w:spacing w:after="0" w:line="240" w:lineRule="auto"/>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Cambios en costos de personal por ausentismos, incapacidades médicas, enfermedad, muerte de empleados y/o colaboradores del contratista derivados de factores biológicos o patológicos, epidemias, pandemias o sindemias.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3B0E7878" w14:textId="5823F4D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5C95862" w14:textId="1239642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574637DD" w14:textId="1BECB03A">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0B30FD28" w14:textId="6C4E8B9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05A58CB6" w:rsidR="05A58CB6">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4D94231F" w14:textId="573043A2">
            <w:pPr>
              <w:bidi w:val="0"/>
              <w:spacing w:after="0" w:line="240" w:lineRule="auto"/>
              <w:rPr>
                <w:rFonts w:ascii="Arial" w:hAnsi="Arial" w:eastAsia="Arial" w:cs="Arial"/>
                <w:b w:val="0"/>
                <w:bCs w:val="0"/>
                <w:i w:val="0"/>
                <w:iCs w:val="0"/>
                <w:sz w:val="20"/>
                <w:szCs w:val="20"/>
              </w:rPr>
            </w:pPr>
            <w:r w:rsidRPr="05A58CB6" w:rsidR="05A58CB6">
              <w:rPr>
                <w:rFonts w:ascii="Arial" w:hAnsi="Arial" w:eastAsia="Arial" w:cs="Arial"/>
                <w:b w:val="0"/>
                <w:bCs w:val="0"/>
                <w:i w:val="0"/>
                <w:iCs w:val="0"/>
                <w:sz w:val="20"/>
                <w:szCs w:val="20"/>
                <w:lang w:val="es-CO"/>
              </w:rPr>
              <w:t>Contar con plan de contingencia y continuidad del proyecto</w:t>
            </w:r>
          </w:p>
        </w:tc>
      </w:tr>
      <w:tr w:rsidR="05A58CB6" w:rsidTr="05A58CB6" w14:paraId="0A62DA06">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4CCDF5FF" w14:textId="5C678374">
            <w:pPr>
              <w:bidi w:val="0"/>
              <w:spacing w:after="0" w:line="240" w:lineRule="auto"/>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Menores ingresos por menor número de proyectos ejecutados en el marco del contrato por inviabilidad de uno o más proyectos.</w:t>
            </w:r>
          </w:p>
          <w:p w:rsidR="05A58CB6" w:rsidP="05A58CB6" w:rsidRDefault="05A58CB6" w14:paraId="29C4A1F6" w14:textId="63AC0004">
            <w:pPr>
              <w:bidi w:val="0"/>
              <w:spacing w:after="0" w:line="240" w:lineRule="auto"/>
              <w:rPr>
                <w:rFonts w:ascii="Arial" w:hAnsi="Arial" w:eastAsia="Arial" w:cs="Arial"/>
                <w:b w:val="0"/>
                <w:bCs w:val="0"/>
                <w:i w:val="0"/>
                <w:iCs w:val="0"/>
                <w:color w:val="000000" w:themeColor="text1" w:themeTint="FF" w:themeShade="FF"/>
                <w:sz w:val="20"/>
                <w:szCs w:val="20"/>
              </w:rPr>
            </w:pP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E6D4FFB" w14:textId="12C959BD">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Poco Probable</w:t>
            </w:r>
          </w:p>
          <w:p w:rsidR="05A58CB6" w:rsidP="05A58CB6" w:rsidRDefault="05A58CB6" w14:paraId="4A1BBE7E" w14:textId="596CD52F">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05A58CB6" w:rsidP="05A58CB6" w:rsidRDefault="05A58CB6" w14:paraId="245E7EE8" w14:textId="49A9856A">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Moderado</w:t>
            </w:r>
          </w:p>
          <w:p w:rsidR="05A58CB6" w:rsidP="05A58CB6" w:rsidRDefault="05A58CB6" w14:paraId="2FFF4908" w14:textId="09DEC548">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05A58CB6" w:rsidP="05A58CB6" w:rsidRDefault="05A58CB6" w14:paraId="5E78D883" w14:textId="32F655BA">
            <w:pPr>
              <w:bidi w:val="0"/>
              <w:spacing w:after="0" w:line="240" w:lineRule="auto"/>
              <w:rPr>
                <w:rFonts w:ascii="Calibri" w:hAnsi="Calibri" w:eastAsia="Calibri" w:cs="Calibri"/>
                <w:b w:val="0"/>
                <w:bCs w:val="0"/>
                <w:i w:val="0"/>
                <w:iCs w:val="0"/>
                <w:sz w:val="22"/>
                <w:szCs w:val="22"/>
              </w:rPr>
            </w:pPr>
            <w:r w:rsidRPr="05A58CB6" w:rsidR="05A58CB6">
              <w:rPr>
                <w:rFonts w:ascii="Calibri" w:hAnsi="Calibri" w:eastAsia="Calibri" w:cs="Calibri"/>
                <w:b w:val="0"/>
                <w:bCs w:val="0"/>
                <w:i w:val="0"/>
                <w:iCs w:val="0"/>
                <w:sz w:val="22"/>
                <w:szCs w:val="22"/>
                <w:lang w:val="en-US"/>
              </w:rPr>
              <w:t>Moderado</w:t>
            </w:r>
          </w:p>
          <w:p w:rsidR="05A58CB6" w:rsidP="05A58CB6" w:rsidRDefault="05A58CB6" w14:paraId="533F1F89" w14:textId="6DE1C0C4">
            <w:pPr>
              <w:bidi w:val="0"/>
              <w:spacing w:after="0" w:line="240" w:lineRule="auto"/>
              <w:rPr>
                <w:rFonts w:ascii="Arial" w:hAnsi="Arial" w:eastAsia="Arial" w:cs="Arial"/>
                <w:b w:val="0"/>
                <w:bCs w:val="0"/>
                <w:i w:val="0"/>
                <w:iCs w:val="0"/>
                <w:sz w:val="20"/>
                <w:szCs w:val="20"/>
              </w:rPr>
            </w:pP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7BFC5FD9" w14:textId="65E51A63">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05A58CB6" w:rsidR="05A58CB6">
              <w:rPr>
                <w:rFonts w:ascii="Calibri" w:hAnsi="Calibri" w:eastAsia="Calibri" w:cs="Calibri"/>
                <w:b w:val="0"/>
                <w:bCs w:val="0"/>
                <w:i w:val="0"/>
                <w:iCs w:val="0"/>
                <w:color w:val="000000" w:themeColor="text1" w:themeTint="FF" w:themeShade="FF"/>
                <w:sz w:val="22"/>
                <w:szCs w:val="22"/>
                <w:lang w:val="en-US"/>
              </w:rPr>
              <w:t>Contratista</w:t>
            </w:r>
          </w:p>
          <w:p w:rsidR="05A58CB6" w:rsidP="05A58CB6" w:rsidRDefault="05A58CB6" w14:paraId="39E3BC6C" w14:textId="4F0E8BE6">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05A58CB6" w:rsidP="05A58CB6" w:rsidRDefault="05A58CB6" w14:paraId="3FFC05D6" w14:textId="7138A509">
            <w:pPr>
              <w:bidi w:val="0"/>
              <w:spacing w:after="0" w:line="240" w:lineRule="auto"/>
              <w:rPr>
                <w:rFonts w:ascii="Calibri" w:hAnsi="Calibri" w:eastAsia="Calibri" w:cs="Calibri"/>
                <w:b w:val="0"/>
                <w:bCs w:val="0"/>
                <w:i w:val="0"/>
                <w:iCs w:val="0"/>
                <w:sz w:val="22"/>
                <w:szCs w:val="22"/>
              </w:rPr>
            </w:pPr>
            <w:r w:rsidRPr="05A58CB6" w:rsidR="05A58CB6">
              <w:rPr>
                <w:rFonts w:ascii="Calibri" w:hAnsi="Calibri" w:eastAsia="Calibri" w:cs="Calibri"/>
                <w:b w:val="0"/>
                <w:bCs w:val="0"/>
                <w:i w:val="0"/>
                <w:iCs w:val="0"/>
                <w:sz w:val="22"/>
                <w:szCs w:val="22"/>
                <w:lang w:val="en-US"/>
              </w:rPr>
              <w:t>Contar con plan de contingencia y continuidad del proyecto</w:t>
            </w:r>
          </w:p>
          <w:p w:rsidR="05A58CB6" w:rsidP="05A58CB6" w:rsidRDefault="05A58CB6" w14:paraId="26E81906" w14:textId="6A6E64ED">
            <w:pPr>
              <w:bidi w:val="0"/>
              <w:spacing w:after="0" w:line="240" w:lineRule="auto"/>
              <w:rPr>
                <w:rFonts w:ascii="Arial" w:hAnsi="Arial" w:eastAsia="Arial" w:cs="Arial"/>
                <w:b w:val="0"/>
                <w:bCs w:val="0"/>
                <w:i w:val="0"/>
                <w:iCs w:val="0"/>
                <w:sz w:val="20"/>
                <w:szCs w:val="20"/>
              </w:rPr>
            </w:pPr>
          </w:p>
        </w:tc>
      </w:tr>
    </w:tbl>
    <w:p w:rsidR="05A58CB6" w:rsidP="05A58CB6" w:rsidRDefault="05A58CB6" w14:paraId="2B9066FC" w14:textId="3C3A8044">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05A58CB6" w:rsidP="05A58CB6" w:rsidRDefault="05A58CB6" w14:paraId="5FC1A2FD" w14:textId="72A5AB52">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26640A42" w:rsidP="05A58CB6" w:rsidRDefault="26640A42" w14:paraId="173EE8A5" w14:textId="2A8A3A56">
      <w:pPr>
        <w:pStyle w:val="Estilo3"/>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r w:rsidRPr="05A58CB6" w:rsidR="26640A42">
        <w:rPr>
          <w:rFonts w:ascii="Arial" w:hAnsi="Arial" w:eastAsia="Arial" w:cs="Arial"/>
          <w:b w:val="0"/>
          <w:bCs w:val="0"/>
          <w:i w:val="0"/>
          <w:iCs w:val="0"/>
          <w:caps w:val="0"/>
          <w:smallCaps w:val="0"/>
          <w:noProof w:val="0"/>
          <w:color w:val="000000" w:themeColor="text1" w:themeTint="FF" w:themeShade="FF"/>
          <w:sz w:val="20"/>
          <w:szCs w:val="20"/>
          <w:lang w:val="es-ES"/>
        </w:rPr>
        <w:t>Fecha de elaboración: 24 junio</w:t>
      </w:r>
      <w:r w:rsidRPr="05A58CB6" w:rsidR="26640A42">
        <w:rPr>
          <w:rFonts w:ascii="Arial" w:hAnsi="Arial" w:eastAsia="Arial" w:cs="Arial"/>
          <w:b w:val="0"/>
          <w:bCs w:val="0"/>
          <w:i w:val="1"/>
          <w:iCs w:val="1"/>
          <w:caps w:val="0"/>
          <w:smallCaps w:val="0"/>
          <w:noProof w:val="0"/>
          <w:color w:val="000000" w:themeColor="text1" w:themeTint="FF" w:themeShade="FF"/>
          <w:sz w:val="20"/>
          <w:szCs w:val="20"/>
          <w:lang w:val="es-ES"/>
        </w:rPr>
        <w:t xml:space="preserve"> de 2026</w:t>
      </w:r>
    </w:p>
    <w:p w:rsidR="05A58CB6" w:rsidRDefault="05A58CB6" w14:paraId="4EE7A28E" w14:textId="26123774"/>
    <w:p w:rsidRPr="00AF0651" w:rsidR="00B01D4E" w:rsidRDefault="00B01D4E" w14:paraId="5B552D9A" w14:textId="77777777">
      <w:pPr>
        <w:rPr>
          <w:rFonts w:ascii="Arial" w:hAnsi="Arial" w:cs="Arial"/>
          <w:sz w:val="20"/>
          <w:szCs w:val="20"/>
          <w:lang w:val="es-CO"/>
        </w:rPr>
      </w:pPr>
    </w:p>
    <w:sectPr w:rsidRPr="00AF0651" w:rsidR="00B01D4E" w:rsidSect="00C30034">
      <w:headerReference w:type="default" r:id="rId23"/>
      <w:footerReference w:type="default" r:id="rId24"/>
      <w:pgSz w:w="12240" w:h="15840" w:orient="portrait" w:code="1"/>
      <w:pgMar w:top="2552" w:right="1892" w:bottom="1418" w:left="1985" w:header="426"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24C7A" w:rsidP="00195EEE" w:rsidRDefault="00C24C7A" w14:paraId="7A930F38" w14:textId="77777777">
      <w:pPr>
        <w:spacing w:after="0" w:line="240" w:lineRule="auto"/>
      </w:pPr>
      <w:r>
        <w:separator/>
      </w:r>
    </w:p>
  </w:endnote>
  <w:endnote w:type="continuationSeparator" w:id="0">
    <w:p w:rsidR="00C24C7A" w:rsidP="00195EEE" w:rsidRDefault="00C24C7A" w14:paraId="1BA5918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font>
  <w:font w:name="Verdana">
    <w:panose1 w:val="020B0604030504040204"/>
    <w:charset w:val="00"/>
    <w:family w:val="swiss"/>
    <w:pitch w:val="variable"/>
    <w:sig w:usb0="A00006FF" w:usb1="4000205B" w:usb2="00000010" w:usb3="00000000" w:csb0="0000019F" w:csb1="00000000"/>
  </w:font>
  <w:font w:name="MS Sans Serif">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725014"/>
      <w:docPartObj>
        <w:docPartGallery w:val="Page Numbers (Bottom of Page)"/>
        <w:docPartUnique/>
      </w:docPartObj>
    </w:sdtPr>
    <w:sdtContent>
      <w:sdt>
        <w:sdtPr>
          <w:id w:val="1728636285"/>
          <w:docPartObj>
            <w:docPartGallery w:val="Page Numbers (Top of Page)"/>
            <w:docPartUnique/>
          </w:docPartObj>
        </w:sdtPr>
        <w:sdtContent>
          <w:p w:rsidR="00195EEE" w:rsidRDefault="00195EEE" w14:paraId="582D936D" w14:textId="588DEAF9">
            <w:pPr>
              <w:pStyle w:val="Piedepgina"/>
              <w:jc w:val="center"/>
            </w:pPr>
            <w:r w:rsidRPr="00195EEE">
              <w:rPr>
                <w:rFonts w:ascii="Times New Roman" w:hAnsi="Times New Roman" w:cs="Times New Roman"/>
                <w:sz w:val="18"/>
                <w:szCs w:val="18"/>
                <w:lang w:val="es-ES"/>
              </w:rPr>
              <w:t xml:space="preserve">Página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PAGE</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r w:rsidRPr="00195EEE">
              <w:rPr>
                <w:rFonts w:ascii="Times New Roman" w:hAnsi="Times New Roman" w:cs="Times New Roman"/>
                <w:sz w:val="18"/>
                <w:szCs w:val="18"/>
                <w:lang w:val="es-ES"/>
              </w:rPr>
              <w:t xml:space="preserve"> de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NUMPAGES</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p>
        </w:sdtContent>
      </w:sdt>
    </w:sdtContent>
  </w:sdt>
  <w:p w:rsidR="00195EEE" w:rsidP="00702AD3" w:rsidRDefault="00195EEE" w14:paraId="189D8F6B" w14:textId="7D8E53B0">
    <w:pPr>
      <w:pStyle w:val="Piedepgina"/>
      <w:tabs>
        <w:tab w:val="clear" w:pos="4419"/>
        <w:tab w:val="clear" w:pos="8838"/>
        <w:tab w:val="left" w:pos="182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24C7A" w:rsidP="00195EEE" w:rsidRDefault="00C24C7A" w14:paraId="3B6731CC" w14:textId="77777777">
      <w:pPr>
        <w:spacing w:after="0" w:line="240" w:lineRule="auto"/>
      </w:pPr>
      <w:r>
        <w:separator/>
      </w:r>
    </w:p>
  </w:footnote>
  <w:footnote w:type="continuationSeparator" w:id="0">
    <w:p w:rsidR="00C24C7A" w:rsidP="00195EEE" w:rsidRDefault="00C24C7A" w14:paraId="4C76462F"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tbl>
    <w:tblPr>
      <w:tblW w:w="55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1738"/>
      <w:gridCol w:w="4483"/>
      <w:gridCol w:w="1918"/>
      <w:gridCol w:w="1211"/>
    </w:tblGrid>
    <w:tr w:rsidRPr="00195EEE" w:rsidR="00195EEE" w:rsidTr="009C6EF6" w14:paraId="7AF041FC" w14:textId="77777777">
      <w:trPr>
        <w:cantSplit/>
        <w:trHeight w:val="274"/>
        <w:jc w:val="center"/>
      </w:trPr>
      <w:tc>
        <w:tcPr>
          <w:tcW w:w="1739" w:type="dxa"/>
          <w:vMerge w:val="restart"/>
          <w:vAlign w:val="center"/>
        </w:tcPr>
        <w:p w:rsidRPr="00195EEE" w:rsidR="00195EEE" w:rsidP="00195EEE" w:rsidRDefault="009C6EF6" w14:paraId="10D5BE34" w14:textId="5EF22F79">
          <w:pPr>
            <w:pStyle w:val="Encabezado"/>
            <w:rPr>
              <w:rFonts w:ascii="Arial" w:hAnsi="Arial" w:cs="Arial"/>
              <w:b/>
              <w:bCs/>
              <w:color w:val="4F81BD"/>
              <w:sz w:val="20"/>
              <w:szCs w:val="20"/>
            </w:rPr>
          </w:pPr>
          <w:r w:rsidRPr="00E33ABC">
            <w:rPr>
              <w:noProof/>
            </w:rPr>
            <w:drawing>
              <wp:anchor distT="0" distB="0" distL="114300" distR="114300" simplePos="0" relativeHeight="251659264" behindDoc="0" locked="0" layoutInCell="1" allowOverlap="1" wp14:anchorId="0C1420B5" wp14:editId="0E44F4A2">
                <wp:simplePos x="0" y="0"/>
                <wp:positionH relativeFrom="margin">
                  <wp:posOffset>-24765</wp:posOffset>
                </wp:positionH>
                <wp:positionV relativeFrom="paragraph">
                  <wp:posOffset>-48260</wp:posOffset>
                </wp:positionV>
                <wp:extent cx="1016000" cy="279400"/>
                <wp:effectExtent l="0" t="0" r="0" b="6350"/>
                <wp:wrapNone/>
                <wp:docPr id="28288850" name="Imagen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16000" cy="279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c>
        <w:tcPr>
          <w:tcW w:w="4483" w:type="dxa"/>
          <w:vMerge w:val="restart"/>
          <w:vAlign w:val="center"/>
        </w:tcPr>
        <w:p w:rsidRPr="00AF0651" w:rsidR="00195EEE" w:rsidP="00195EEE" w:rsidRDefault="00195EEE" w14:paraId="72EE84AA" w14:textId="77777777">
          <w:pPr>
            <w:pStyle w:val="Encabezado"/>
            <w:keepNext/>
            <w:spacing w:before="20"/>
            <w:jc w:val="center"/>
            <w:outlineLvl w:val="0"/>
            <w:rPr>
              <w:rFonts w:ascii="Arial" w:hAnsi="Arial" w:cs="Arial"/>
              <w:b/>
              <w:bCs/>
              <w:sz w:val="20"/>
              <w:szCs w:val="20"/>
              <w:lang w:val="es-CO"/>
            </w:rPr>
          </w:pPr>
          <w:r w:rsidRPr="00AF0651">
            <w:rPr>
              <w:rFonts w:ascii="Arial" w:hAnsi="Arial" w:cs="Arial"/>
              <w:b/>
              <w:lang w:val="es-CO" w:eastAsia="es-CO"/>
            </w:rPr>
            <w:t>FORMATO ANEXO ANÁLISIS DE RIESGOS</w:t>
          </w:r>
        </w:p>
      </w:tc>
      <w:tc>
        <w:tcPr>
          <w:tcW w:w="1918" w:type="dxa"/>
          <w:vAlign w:val="center"/>
        </w:tcPr>
        <w:p w:rsidRPr="00195EEE" w:rsidR="00195EEE" w:rsidP="00550AC0" w:rsidRDefault="00195EEE" w14:paraId="43645B4E" w14:textId="77777777">
          <w:pPr>
            <w:pStyle w:val="Encabezado"/>
            <w:jc w:val="center"/>
            <w:rPr>
              <w:rFonts w:ascii="Arial" w:hAnsi="Arial" w:cs="Arial"/>
              <w:b/>
              <w:bCs/>
              <w:sz w:val="20"/>
              <w:szCs w:val="20"/>
            </w:rPr>
          </w:pPr>
          <w:r w:rsidRPr="00195EEE">
            <w:rPr>
              <w:rFonts w:ascii="Arial" w:hAnsi="Arial" w:cs="Arial"/>
              <w:sz w:val="20"/>
              <w:szCs w:val="20"/>
            </w:rPr>
            <w:t>CÓDIGO:</w:t>
          </w:r>
        </w:p>
      </w:tc>
      <w:tc>
        <w:tcPr>
          <w:tcW w:w="1211" w:type="dxa"/>
          <w:vAlign w:val="center"/>
        </w:tcPr>
        <w:p w:rsidRPr="00195EEE" w:rsidR="00195EEE" w:rsidDel="0004536B" w:rsidP="00195EEE" w:rsidRDefault="00195EEE" w14:paraId="7C0F8863" w14:textId="77777777">
          <w:pPr>
            <w:pStyle w:val="Encabezado"/>
            <w:jc w:val="center"/>
            <w:rPr>
              <w:rFonts w:ascii="Arial" w:hAnsi="Arial" w:cs="Arial"/>
              <w:b/>
              <w:sz w:val="20"/>
              <w:szCs w:val="20"/>
            </w:rPr>
          </w:pPr>
          <w:r w:rsidRPr="00195EEE">
            <w:rPr>
              <w:rFonts w:ascii="Arial" w:hAnsi="Arial" w:cs="Arial"/>
              <w:b/>
              <w:sz w:val="20"/>
              <w:szCs w:val="20"/>
            </w:rPr>
            <w:t>F-PR-32</w:t>
          </w:r>
        </w:p>
      </w:tc>
    </w:tr>
    <w:tr w:rsidRPr="00195EEE" w:rsidR="00195EEE" w:rsidTr="009C6EF6" w14:paraId="32DDB3BF" w14:textId="77777777">
      <w:trPr>
        <w:cantSplit/>
        <w:trHeight w:val="369"/>
        <w:jc w:val="center"/>
      </w:trPr>
      <w:tc>
        <w:tcPr>
          <w:tcW w:w="1739" w:type="dxa"/>
          <w:vMerge/>
          <w:vAlign w:val="center"/>
        </w:tcPr>
        <w:p w:rsidRPr="00195EEE" w:rsidR="00195EEE" w:rsidP="00195EEE" w:rsidRDefault="00195EEE" w14:paraId="6E2062D8"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6B7CF3E0"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33A4B882" w14:textId="77777777">
          <w:pPr>
            <w:pStyle w:val="Encabezado"/>
            <w:keepNext/>
            <w:jc w:val="center"/>
            <w:outlineLvl w:val="0"/>
            <w:rPr>
              <w:rFonts w:ascii="Arial" w:hAnsi="Arial" w:cs="Arial"/>
              <w:sz w:val="20"/>
              <w:szCs w:val="20"/>
            </w:rPr>
          </w:pPr>
          <w:r w:rsidRPr="00195EEE">
            <w:rPr>
              <w:rFonts w:ascii="Arial" w:hAnsi="Arial" w:cs="Arial"/>
              <w:sz w:val="20"/>
              <w:szCs w:val="20"/>
            </w:rPr>
            <w:t>VERSIÓN:</w:t>
          </w:r>
        </w:p>
      </w:tc>
      <w:tc>
        <w:tcPr>
          <w:tcW w:w="1211" w:type="dxa"/>
          <w:vAlign w:val="center"/>
        </w:tcPr>
        <w:p w:rsidRPr="00195EEE" w:rsidR="00195EEE" w:rsidP="00195EEE" w:rsidRDefault="003759D8" w14:paraId="51472EDD" w14:textId="094A4D26">
          <w:pPr>
            <w:pStyle w:val="Encabezado"/>
            <w:keepNext/>
            <w:jc w:val="center"/>
            <w:outlineLvl w:val="0"/>
            <w:rPr>
              <w:rFonts w:ascii="Arial" w:hAnsi="Arial" w:cs="Arial"/>
              <w:b/>
              <w:sz w:val="20"/>
              <w:szCs w:val="20"/>
            </w:rPr>
          </w:pPr>
          <w:r>
            <w:rPr>
              <w:rFonts w:ascii="Arial" w:hAnsi="Arial" w:cs="Arial"/>
              <w:b/>
              <w:sz w:val="20"/>
              <w:szCs w:val="20"/>
            </w:rPr>
            <w:t>05</w:t>
          </w:r>
        </w:p>
      </w:tc>
    </w:tr>
    <w:tr w:rsidRPr="00195EEE" w:rsidR="00195EEE" w:rsidTr="009C6EF6" w14:paraId="0CA650F7" w14:textId="77777777">
      <w:trPr>
        <w:cantSplit/>
        <w:trHeight w:val="460"/>
        <w:jc w:val="center"/>
      </w:trPr>
      <w:tc>
        <w:tcPr>
          <w:tcW w:w="1739" w:type="dxa"/>
          <w:vMerge/>
          <w:vAlign w:val="center"/>
        </w:tcPr>
        <w:p w:rsidRPr="00195EEE" w:rsidR="00195EEE" w:rsidP="00195EEE" w:rsidRDefault="00195EEE" w14:paraId="5B84098A"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736ECBB2"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7C896053" w14:textId="4CFA7EAF">
          <w:pPr>
            <w:pStyle w:val="Encabezado"/>
            <w:keepNext/>
            <w:jc w:val="center"/>
            <w:outlineLvl w:val="0"/>
            <w:rPr>
              <w:rFonts w:ascii="Arial" w:hAnsi="Arial" w:cs="Arial"/>
              <w:sz w:val="20"/>
              <w:szCs w:val="20"/>
            </w:rPr>
          </w:pPr>
          <w:r w:rsidRPr="00195EEE">
            <w:rPr>
              <w:rFonts w:ascii="Arial" w:hAnsi="Arial" w:cs="Arial"/>
              <w:sz w:val="20"/>
              <w:szCs w:val="20"/>
            </w:rPr>
            <w:t>VIGENCIA:</w:t>
          </w:r>
        </w:p>
      </w:tc>
      <w:tc>
        <w:tcPr>
          <w:tcW w:w="1211" w:type="dxa"/>
          <w:vAlign w:val="center"/>
        </w:tcPr>
        <w:p w:rsidRPr="00195EEE" w:rsidR="00195EEE" w:rsidP="00195EEE" w:rsidRDefault="00DD41CB" w14:paraId="3D414950" w14:textId="74068D79">
          <w:pPr>
            <w:pStyle w:val="Encabezado"/>
            <w:keepNext/>
            <w:jc w:val="center"/>
            <w:outlineLvl w:val="0"/>
            <w:rPr>
              <w:rFonts w:ascii="Arial" w:hAnsi="Arial" w:cs="Arial"/>
              <w:b/>
              <w:sz w:val="20"/>
              <w:szCs w:val="20"/>
            </w:rPr>
          </w:pPr>
          <w:r>
            <w:rPr>
              <w:rFonts w:ascii="Arial" w:hAnsi="Arial" w:cs="Arial"/>
              <w:b/>
              <w:sz w:val="20"/>
              <w:szCs w:val="20"/>
            </w:rPr>
            <w:t>2025-05-19</w:t>
          </w:r>
        </w:p>
      </w:tc>
    </w:tr>
    <w:tr w:rsidRPr="00195EEE" w:rsidR="00195EEE" w:rsidTr="00AF0651" w14:paraId="702B429D" w14:textId="77777777">
      <w:trPr>
        <w:cantSplit/>
        <w:trHeight w:val="39"/>
        <w:jc w:val="center"/>
      </w:trPr>
      <w:tc>
        <w:tcPr>
          <w:tcW w:w="1739" w:type="dxa"/>
          <w:vMerge/>
          <w:vAlign w:val="center"/>
        </w:tcPr>
        <w:p w:rsidRPr="00195EEE" w:rsidR="00195EEE" w:rsidP="00195EEE" w:rsidRDefault="00195EEE" w14:paraId="7E456998" w14:textId="77777777">
          <w:pPr>
            <w:pStyle w:val="Encabezado"/>
            <w:jc w:val="center"/>
            <w:rPr>
              <w:rFonts w:ascii="Arial" w:hAnsi="Arial" w:cs="Arial"/>
              <w:noProof/>
              <w:sz w:val="20"/>
              <w:szCs w:val="20"/>
            </w:rPr>
          </w:pPr>
        </w:p>
      </w:tc>
      <w:tc>
        <w:tcPr>
          <w:tcW w:w="4483" w:type="dxa"/>
          <w:vAlign w:val="center"/>
        </w:tcPr>
        <w:p w:rsidRPr="00195EEE" w:rsidR="00195EEE" w:rsidP="00195EEE" w:rsidRDefault="00195EEE" w14:paraId="47F0E9CC" w14:textId="77777777">
          <w:pPr>
            <w:pStyle w:val="Encabezado"/>
            <w:keepNext/>
            <w:spacing w:before="20"/>
            <w:jc w:val="center"/>
            <w:outlineLvl w:val="0"/>
            <w:rPr>
              <w:rFonts w:ascii="Arial" w:hAnsi="Arial" w:cs="Arial"/>
              <w:b/>
              <w:bCs/>
              <w:sz w:val="20"/>
              <w:szCs w:val="20"/>
            </w:rPr>
          </w:pPr>
          <w:r w:rsidRPr="00195EEE">
            <w:rPr>
              <w:rFonts w:ascii="Arial" w:hAnsi="Arial" w:cs="Arial"/>
              <w:b/>
              <w:bCs/>
              <w:sz w:val="20"/>
              <w:szCs w:val="20"/>
            </w:rPr>
            <w:t>GESTIÓN DE PROVEEDORES</w:t>
          </w:r>
        </w:p>
      </w:tc>
      <w:tc>
        <w:tcPr>
          <w:tcW w:w="1918" w:type="dxa"/>
          <w:vAlign w:val="center"/>
        </w:tcPr>
        <w:p w:rsidRPr="00195EEE" w:rsidR="00195EEE" w:rsidP="00550AC0" w:rsidRDefault="00195EEE" w14:paraId="00462170" w14:textId="1425E347">
          <w:pPr>
            <w:pStyle w:val="Encabezado"/>
            <w:keepNext/>
            <w:jc w:val="center"/>
            <w:outlineLvl w:val="0"/>
            <w:rPr>
              <w:rFonts w:ascii="Arial" w:hAnsi="Arial" w:cs="Arial"/>
              <w:sz w:val="20"/>
              <w:szCs w:val="20"/>
            </w:rPr>
          </w:pPr>
          <w:r w:rsidRPr="00195EEE">
            <w:rPr>
              <w:rFonts w:ascii="Arial" w:hAnsi="Arial" w:cs="Arial"/>
              <w:sz w:val="20"/>
              <w:szCs w:val="20"/>
            </w:rPr>
            <w:t>CLASIFICACIÓN</w:t>
          </w:r>
        </w:p>
      </w:tc>
      <w:tc>
        <w:tcPr>
          <w:tcW w:w="1211" w:type="dxa"/>
          <w:vAlign w:val="center"/>
        </w:tcPr>
        <w:p w:rsidRPr="00195EEE" w:rsidR="00195EEE" w:rsidP="00195EEE" w:rsidRDefault="00195EEE" w14:paraId="1D7D6F80" w14:textId="48EEFB9E">
          <w:pPr>
            <w:pStyle w:val="Encabezado"/>
            <w:keepNext/>
            <w:jc w:val="center"/>
            <w:outlineLvl w:val="0"/>
            <w:rPr>
              <w:rFonts w:ascii="Arial" w:hAnsi="Arial" w:cs="Arial"/>
              <w:b/>
              <w:sz w:val="20"/>
              <w:szCs w:val="20"/>
            </w:rPr>
          </w:pPr>
          <w:r>
            <w:rPr>
              <w:rFonts w:ascii="Arial" w:hAnsi="Arial" w:cs="Arial"/>
              <w:b/>
              <w:sz w:val="20"/>
              <w:szCs w:val="20"/>
            </w:rPr>
            <w:t>IP</w:t>
          </w:r>
        </w:p>
      </w:tc>
    </w:tr>
  </w:tbl>
  <w:p w:rsidR="00195EEE" w:rsidP="008F434F" w:rsidRDefault="00195EEE" w14:paraId="60F960AA" w14:textId="77777777">
    <w:pPr>
      <w:pStyle w:val="Encabezado"/>
      <w:tabs>
        <w:tab w:val="clear" w:pos="4419"/>
        <w:tab w:val="clear" w:pos="8838"/>
        <w:tab w:val="left" w:pos="512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7">
    <w:nsid w:val="7f5847a0"/>
    <w:multiLevelType xmlns:w="http://schemas.openxmlformats.org/wordprocessingml/2006/main" w:val="hybridMultilevel"/>
    <w:lvl xmlns:w="http://schemas.openxmlformats.org/wordprocessingml/2006/main" w:ilvl="0">
      <w:start w:val="4"/>
      <w:numFmt w:val="decimal"/>
      <w:lvlText w:val="%1."/>
      <w:lvlJc w:val="left"/>
      <w:pPr>
        <w:ind w:left="720" w:hanging="360"/>
      </w:pPr>
      <w:rPr>
        <w:rFonts w:hint="default" w:ascii="Arial" w:hAnsi="Arial"/>
      </w:rPr>
    </w:lvl>
    <w:lvl xmlns:w="http://schemas.openxmlformats.org/wordprocessingml/2006/main" w:ilvl="1">
      <w:start w:val="1"/>
      <w:numFmt w:val="decimal"/>
      <w:lvlText w:val="%1.%2"/>
      <w:lvlJc w:val="left"/>
      <w:pPr>
        <w:ind w:left="72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40F6A72"/>
    <w:multiLevelType w:val="hybridMultilevel"/>
    <w:tmpl w:val="AC9EDA98"/>
    <w:lvl w:ilvl="0" w:tplc="04090001">
      <w:start w:val="1"/>
      <w:numFmt w:val="bullet"/>
      <w:pStyle w:val="Estilo1"/>
      <w:lvlText w:val=""/>
      <w:lvlJc w:val="left"/>
      <w:pPr>
        <w:ind w:left="720" w:hanging="360"/>
      </w:pPr>
      <w:rPr>
        <w:rFonts w:hint="default" w:ascii="Symbol" w:hAnsi="Symbol"/>
      </w:rPr>
    </w:lvl>
    <w:lvl w:ilvl="1" w:tplc="0409000F" w:tentative="1">
      <w:start w:val="1"/>
      <w:numFmt w:val="bullet"/>
      <w:pStyle w:val="Estilo1"/>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5890277"/>
    <w:multiLevelType w:val="hybridMultilevel"/>
    <w:tmpl w:val="C4C095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B40943"/>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0485C6D"/>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38C25DE"/>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88012B0"/>
    <w:multiLevelType w:val="hybridMultilevel"/>
    <w:tmpl w:val="E13C6E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DF502EA"/>
    <w:multiLevelType w:val="multilevel"/>
    <w:tmpl w:val="0D1EAEC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FE41AED"/>
    <w:multiLevelType w:val="multilevel"/>
    <w:tmpl w:val="8E68C01C"/>
    <w:lvl w:ilvl="0">
      <w:start w:val="1"/>
      <w:numFmt w:val="decimal"/>
      <w:lvlText w:val="%1"/>
      <w:lvlJc w:val="left"/>
      <w:pPr>
        <w:tabs>
          <w:tab w:val="num" w:pos="858"/>
        </w:tabs>
        <w:ind w:left="858" w:hanging="432"/>
      </w:pPr>
      <w:rPr>
        <w:rFonts w:hint="default"/>
      </w:rPr>
    </w:lvl>
    <w:lvl w:ilvl="1">
      <w:start w:val="1"/>
      <w:numFmt w:val="decimal"/>
      <w:lvlText w:val="%1.%2"/>
      <w:lvlJc w:val="left"/>
      <w:pPr>
        <w:tabs>
          <w:tab w:val="num" w:pos="1011"/>
        </w:tabs>
        <w:ind w:left="1011" w:hanging="576"/>
      </w:pPr>
      <w:rPr>
        <w:rFonts w:hint="default"/>
        <w:b/>
        <w:color w:val="auto"/>
        <w:sz w:val="22"/>
        <w:szCs w:val="22"/>
      </w:rPr>
    </w:lvl>
    <w:lvl w:ilvl="2">
      <w:start w:val="1"/>
      <w:numFmt w:val="decimal"/>
      <w:lvlText w:val="%1.%2.%3"/>
      <w:lvlJc w:val="left"/>
      <w:pPr>
        <w:tabs>
          <w:tab w:val="num" w:pos="1155"/>
        </w:tabs>
        <w:ind w:left="1155" w:hanging="720"/>
      </w:pPr>
      <w:rPr>
        <w:rFonts w:hint="default" w:ascii="Arial Narrow" w:hAnsi="Arial Narrow"/>
        <w:b/>
        <w:color w:val="auto"/>
        <w:sz w:val="22"/>
        <w:szCs w:val="22"/>
      </w:rPr>
    </w:lvl>
    <w:lvl w:ilvl="3">
      <w:start w:val="1"/>
      <w:numFmt w:val="decimal"/>
      <w:pStyle w:val="Estilo6"/>
      <w:lvlText w:val="%1.%2.%3.%4"/>
      <w:lvlJc w:val="left"/>
      <w:pPr>
        <w:tabs>
          <w:tab w:val="num" w:pos="1025"/>
        </w:tabs>
        <w:ind w:left="1025" w:hanging="845"/>
      </w:pPr>
      <w:rPr>
        <w:rFonts w:hint="default"/>
      </w:rPr>
    </w:lvl>
    <w:lvl w:ilvl="4">
      <w:start w:val="1"/>
      <w:numFmt w:val="decimal"/>
      <w:lvlText w:val="%1.%2.%3.%4.%5"/>
      <w:lvlJc w:val="left"/>
      <w:pPr>
        <w:tabs>
          <w:tab w:val="num" w:pos="1443"/>
        </w:tabs>
        <w:ind w:left="1443" w:hanging="1008"/>
      </w:pPr>
      <w:rPr>
        <w:rFonts w:hint="default"/>
      </w:rPr>
    </w:lvl>
    <w:lvl w:ilvl="5">
      <w:start w:val="1"/>
      <w:numFmt w:val="decimal"/>
      <w:lvlText w:val="%1.%2.%3.%4.%5.%6"/>
      <w:lvlJc w:val="left"/>
      <w:pPr>
        <w:tabs>
          <w:tab w:val="num" w:pos="1587"/>
        </w:tabs>
        <w:ind w:left="1587" w:hanging="1152"/>
      </w:pPr>
      <w:rPr>
        <w:rFonts w:hint="default"/>
      </w:rPr>
    </w:lvl>
    <w:lvl w:ilvl="6">
      <w:start w:val="1"/>
      <w:numFmt w:val="decimal"/>
      <w:lvlText w:val="%1.%2.%3.%4.%5.%6.%7"/>
      <w:lvlJc w:val="left"/>
      <w:pPr>
        <w:tabs>
          <w:tab w:val="num" w:pos="1731"/>
        </w:tabs>
        <w:ind w:left="1731" w:hanging="1296"/>
      </w:pPr>
      <w:rPr>
        <w:rFonts w:hint="default"/>
      </w:rPr>
    </w:lvl>
    <w:lvl w:ilvl="7">
      <w:start w:val="1"/>
      <w:numFmt w:val="decimal"/>
      <w:lvlText w:val="%1.%2.%3.%4.%5.%6.%7.%8"/>
      <w:lvlJc w:val="left"/>
      <w:pPr>
        <w:tabs>
          <w:tab w:val="num" w:pos="1875"/>
        </w:tabs>
        <w:ind w:left="1875" w:hanging="1440"/>
      </w:pPr>
      <w:rPr>
        <w:rFonts w:hint="default"/>
      </w:rPr>
    </w:lvl>
    <w:lvl w:ilvl="8">
      <w:start w:val="1"/>
      <w:numFmt w:val="decimal"/>
      <w:lvlText w:val="%1.%2.%3.%4.%5.%6.%7.%8.%9"/>
      <w:lvlJc w:val="left"/>
      <w:pPr>
        <w:tabs>
          <w:tab w:val="num" w:pos="2019"/>
        </w:tabs>
        <w:ind w:left="2019" w:hanging="1584"/>
      </w:pPr>
      <w:rPr>
        <w:rFonts w:hint="default"/>
      </w:rPr>
    </w:lvl>
  </w:abstractNum>
  <w:abstractNum w:abstractNumId="8" w15:restartNumberingAfterBreak="0">
    <w:nsid w:val="20CB489B"/>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64B3301"/>
    <w:multiLevelType w:val="hybridMultilevel"/>
    <w:tmpl w:val="B9C2B8C4"/>
    <w:lvl w:ilvl="0" w:tplc="D69A8CA6">
      <w:start w:val="1"/>
      <w:numFmt w:val="decimal"/>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0" w15:restartNumberingAfterBreak="0">
    <w:nsid w:val="28CC65A6"/>
    <w:multiLevelType w:val="hybridMultilevel"/>
    <w:tmpl w:val="B81CBDC6"/>
    <w:lvl w:ilvl="0" w:tplc="D8BC5ED0">
      <w:start w:val="1"/>
      <w:numFmt w:val="decimal"/>
      <w:pStyle w:val="Listaabc"/>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1" w15:restartNumberingAfterBreak="0">
    <w:nsid w:val="3B781CAD"/>
    <w:multiLevelType w:val="multilevel"/>
    <w:tmpl w:val="49A6C1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ascii="Arial Narrow" w:hAnsi="Arial Narrow"/>
        <w:b/>
      </w:rPr>
    </w:lvl>
    <w:lvl w:ilvl="4">
      <w:start w:val="1"/>
      <w:numFmt w:val="decimal"/>
      <w:pStyle w:val="Esti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E93270"/>
    <w:multiLevelType w:val="multilevel"/>
    <w:tmpl w:val="260CE49A"/>
    <w:lvl w:ilvl="0">
      <w:start w:val="1"/>
      <w:numFmt w:val="decimal"/>
      <w:pStyle w:val="MTema1"/>
      <w:lvlText w:val="%1."/>
      <w:lvlJc w:val="left"/>
      <w:pPr>
        <w:tabs>
          <w:tab w:val="num" w:pos="927"/>
        </w:tabs>
        <w:ind w:left="927" w:hanging="567"/>
      </w:pPr>
      <w:rPr>
        <w:rFonts w:hint="default"/>
      </w:rPr>
    </w:lvl>
    <w:lvl w:ilvl="1">
      <w:start w:val="1"/>
      <w:numFmt w:val="decimal"/>
      <w:pStyle w:val="MTema2"/>
      <w:lvlText w:val="%1.%2."/>
      <w:lvlJc w:val="left"/>
      <w:pPr>
        <w:tabs>
          <w:tab w:val="num" w:pos="1304"/>
        </w:tabs>
        <w:ind w:left="1304" w:hanging="737"/>
      </w:pPr>
      <w:rPr>
        <w:rFonts w:hint="default"/>
      </w:rPr>
    </w:lvl>
    <w:lvl w:ilvl="2">
      <w:start w:val="1"/>
      <w:numFmt w:val="decimal"/>
      <w:pStyle w:val="MTema3"/>
      <w:lvlText w:val="%1.%2.%3."/>
      <w:lvlJc w:val="left"/>
      <w:pPr>
        <w:tabs>
          <w:tab w:val="num" w:pos="2098"/>
        </w:tabs>
        <w:ind w:left="2098" w:hanging="794"/>
      </w:pPr>
      <w:rPr>
        <w:rFonts w:hint="default"/>
      </w:rPr>
    </w:lvl>
    <w:lvl w:ilvl="3">
      <w:start w:val="1"/>
      <w:numFmt w:val="decimal"/>
      <w:pStyle w:val="MTema4"/>
      <w:lvlText w:val="%1.%2.%3.%4."/>
      <w:lvlJc w:val="left"/>
      <w:pPr>
        <w:tabs>
          <w:tab w:val="num" w:pos="2948"/>
        </w:tabs>
        <w:ind w:left="2948" w:hanging="850"/>
      </w:pPr>
      <w:rPr>
        <w:rFonts w:hint="default"/>
      </w:rPr>
    </w:lvl>
    <w:lvl w:ilvl="4">
      <w:start w:val="1"/>
      <w:numFmt w:val="bullet"/>
      <w:lvlText w:val=""/>
      <w:lvlJc w:val="left"/>
      <w:pPr>
        <w:tabs>
          <w:tab w:val="num" w:pos="1800"/>
        </w:tabs>
        <w:ind w:left="1800" w:hanging="360"/>
      </w:pPr>
      <w:rPr>
        <w:rFonts w:hint="default" w:ascii="Symbol" w:hAnsi="Symbol"/>
      </w:rPr>
    </w:lvl>
    <w:lvl w:ilvl="5">
      <w:start w:val="1"/>
      <w:numFmt w:val="bullet"/>
      <w:lvlText w:val=""/>
      <w:lvlJc w:val="left"/>
      <w:pPr>
        <w:tabs>
          <w:tab w:val="num" w:pos="2160"/>
        </w:tabs>
        <w:ind w:left="2160" w:hanging="360"/>
      </w:pPr>
      <w:rPr>
        <w:rFonts w:hint="default" w:ascii="Wingdings" w:hAnsi="Wingdings"/>
      </w:rPr>
    </w:lvl>
    <w:lvl w:ilvl="6">
      <w:start w:val="1"/>
      <w:numFmt w:val="bullet"/>
      <w:lvlText w:val=""/>
      <w:lvlJc w:val="left"/>
      <w:pPr>
        <w:tabs>
          <w:tab w:val="num" w:pos="2520"/>
        </w:tabs>
        <w:ind w:left="2520" w:hanging="360"/>
      </w:pPr>
      <w:rPr>
        <w:rFonts w:hint="default" w:ascii="Wingdings" w:hAnsi="Wingdings"/>
      </w:rPr>
    </w:lvl>
    <w:lvl w:ilvl="7">
      <w:start w:val="1"/>
      <w:numFmt w:val="bullet"/>
      <w:lvlText w:val=""/>
      <w:lvlJc w:val="left"/>
      <w:pPr>
        <w:tabs>
          <w:tab w:val="num" w:pos="2880"/>
        </w:tabs>
        <w:ind w:left="2880" w:hanging="360"/>
      </w:pPr>
      <w:rPr>
        <w:rFonts w:hint="default" w:ascii="Symbol" w:hAnsi="Symbol"/>
      </w:rPr>
    </w:lvl>
    <w:lvl w:ilvl="8">
      <w:start w:val="1"/>
      <w:numFmt w:val="bullet"/>
      <w:lvlText w:val=""/>
      <w:lvlJc w:val="left"/>
      <w:pPr>
        <w:tabs>
          <w:tab w:val="num" w:pos="3240"/>
        </w:tabs>
        <w:ind w:left="3240" w:hanging="360"/>
      </w:pPr>
      <w:rPr>
        <w:rFonts w:hint="default" w:ascii="Symbol" w:hAnsi="Symbol"/>
      </w:rPr>
    </w:lvl>
  </w:abstractNum>
  <w:abstractNum w:abstractNumId="13" w15:restartNumberingAfterBreak="0">
    <w:nsid w:val="5387190E"/>
    <w:multiLevelType w:val="hybridMultilevel"/>
    <w:tmpl w:val="F92A8C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3EC58EC"/>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58BA11CE"/>
    <w:multiLevelType w:val="hybridMultilevel"/>
    <w:tmpl w:val="018A8A8A"/>
    <w:lvl w:ilvl="0" w:tplc="376CA2DE">
      <w:start w:val="1"/>
      <w:numFmt w:val="decimal"/>
      <w:pStyle w:val="Listabulleted"/>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BDF68CF"/>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24">
    <w:abstractNumId w:val="17"/>
  </w:num>
  <w:num w:numId="1" w16cid:durableId="294987562">
    <w:abstractNumId w:val="7"/>
  </w:num>
  <w:num w:numId="2" w16cid:durableId="1767068756">
    <w:abstractNumId w:val="10"/>
  </w:num>
  <w:num w:numId="3" w16cid:durableId="866677959">
    <w:abstractNumId w:val="0"/>
  </w:num>
  <w:num w:numId="4" w16cid:durableId="211385928">
    <w:abstractNumId w:val="12"/>
  </w:num>
  <w:num w:numId="5" w16cid:durableId="1385790667">
    <w:abstractNumId w:val="15"/>
  </w:num>
  <w:num w:numId="6" w16cid:durableId="1458182389">
    <w:abstractNumId w:val="11"/>
  </w:num>
  <w:num w:numId="7" w16cid:durableId="1916895133">
    <w:abstractNumId w:val="9"/>
  </w:num>
  <w:num w:numId="8" w16cid:durableId="2040889177">
    <w:abstractNumId w:val="10"/>
    <w:lvlOverride w:ilvl="0">
      <w:startOverride w:val="1"/>
    </w:lvlOverride>
  </w:num>
  <w:num w:numId="9" w16cid:durableId="545946983">
    <w:abstractNumId w:val="10"/>
    <w:lvlOverride w:ilvl="0">
      <w:startOverride w:val="1"/>
    </w:lvlOverride>
  </w:num>
  <w:num w:numId="10" w16cid:durableId="721909521">
    <w:abstractNumId w:val="10"/>
    <w:lvlOverride w:ilvl="0">
      <w:startOverride w:val="1"/>
    </w:lvlOverride>
  </w:num>
  <w:num w:numId="11" w16cid:durableId="649946440">
    <w:abstractNumId w:val="10"/>
    <w:lvlOverride w:ilvl="0">
      <w:startOverride w:val="1"/>
    </w:lvlOverride>
  </w:num>
  <w:num w:numId="12" w16cid:durableId="579565408">
    <w:abstractNumId w:val="10"/>
    <w:lvlOverride w:ilvl="0">
      <w:startOverride w:val="1"/>
    </w:lvlOverride>
  </w:num>
  <w:num w:numId="13" w16cid:durableId="1259410337">
    <w:abstractNumId w:val="10"/>
    <w:lvlOverride w:ilvl="0">
      <w:startOverride w:val="1"/>
    </w:lvlOverride>
  </w:num>
  <w:num w:numId="14" w16cid:durableId="986670843">
    <w:abstractNumId w:val="1"/>
  </w:num>
  <w:num w:numId="15" w16cid:durableId="1715696861">
    <w:abstractNumId w:val="13"/>
  </w:num>
  <w:num w:numId="16" w16cid:durableId="799567366">
    <w:abstractNumId w:val="4"/>
  </w:num>
  <w:num w:numId="17" w16cid:durableId="73092988">
    <w:abstractNumId w:val="16"/>
  </w:num>
  <w:num w:numId="18" w16cid:durableId="2074887711">
    <w:abstractNumId w:val="5"/>
  </w:num>
  <w:num w:numId="19" w16cid:durableId="1310593154">
    <w:abstractNumId w:val="6"/>
  </w:num>
  <w:num w:numId="20" w16cid:durableId="237860123">
    <w:abstractNumId w:val="8"/>
  </w:num>
  <w:num w:numId="21" w16cid:durableId="1712919922">
    <w:abstractNumId w:val="3"/>
  </w:num>
  <w:num w:numId="22" w16cid:durableId="743065164">
    <w:abstractNumId w:val="2"/>
  </w:num>
  <w:num w:numId="23" w16cid:durableId="253784474">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5EEE"/>
    <w:rsid w:val="00060126"/>
    <w:rsid w:val="00094E50"/>
    <w:rsid w:val="00133534"/>
    <w:rsid w:val="00195EEE"/>
    <w:rsid w:val="002569F9"/>
    <w:rsid w:val="002936F5"/>
    <w:rsid w:val="003759D8"/>
    <w:rsid w:val="004706C7"/>
    <w:rsid w:val="004F5BF3"/>
    <w:rsid w:val="00550AC0"/>
    <w:rsid w:val="005F6E4B"/>
    <w:rsid w:val="006A50B2"/>
    <w:rsid w:val="007B6559"/>
    <w:rsid w:val="008369B6"/>
    <w:rsid w:val="009837F1"/>
    <w:rsid w:val="009B24C7"/>
    <w:rsid w:val="009C6EF6"/>
    <w:rsid w:val="00AB2C10"/>
    <w:rsid w:val="00AF0651"/>
    <w:rsid w:val="00B01D4E"/>
    <w:rsid w:val="00B35A3B"/>
    <w:rsid w:val="00C24C7A"/>
    <w:rsid w:val="00C30034"/>
    <w:rsid w:val="00DD41CB"/>
    <w:rsid w:val="00E805E6"/>
    <w:rsid w:val="00F6789E"/>
    <w:rsid w:val="01AF7EB3"/>
    <w:rsid w:val="01FF8D24"/>
    <w:rsid w:val="05A58CB6"/>
    <w:rsid w:val="06A68521"/>
    <w:rsid w:val="07C70C9B"/>
    <w:rsid w:val="0803EF3C"/>
    <w:rsid w:val="0ADB5F4D"/>
    <w:rsid w:val="0C458E06"/>
    <w:rsid w:val="0E575C1B"/>
    <w:rsid w:val="112E1FC8"/>
    <w:rsid w:val="197079A3"/>
    <w:rsid w:val="1D022540"/>
    <w:rsid w:val="1D05D12D"/>
    <w:rsid w:val="1E5FF215"/>
    <w:rsid w:val="1FA20BFD"/>
    <w:rsid w:val="26640A42"/>
    <w:rsid w:val="2B64207D"/>
    <w:rsid w:val="2C6FFA99"/>
    <w:rsid w:val="2C6FFA99"/>
    <w:rsid w:val="2D65D483"/>
    <w:rsid w:val="2FFDFB1C"/>
    <w:rsid w:val="38833876"/>
    <w:rsid w:val="396D9B4E"/>
    <w:rsid w:val="3A44FB24"/>
    <w:rsid w:val="48EA7991"/>
    <w:rsid w:val="4B4D848B"/>
    <w:rsid w:val="4BFFA53C"/>
    <w:rsid w:val="4FA2A6E4"/>
    <w:rsid w:val="561D0D14"/>
    <w:rsid w:val="57B67988"/>
    <w:rsid w:val="595B4088"/>
    <w:rsid w:val="5965936C"/>
    <w:rsid w:val="5A10BF2C"/>
    <w:rsid w:val="5F7C8F78"/>
    <w:rsid w:val="61819FBF"/>
    <w:rsid w:val="6684326D"/>
    <w:rsid w:val="67518F08"/>
    <w:rsid w:val="67D490D0"/>
    <w:rsid w:val="6F0C0038"/>
    <w:rsid w:val="747BBAAF"/>
    <w:rsid w:val="799807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D5F3"/>
  <w15:chartTrackingRefBased/>
  <w15:docId w15:val="{DF7CC018-00E8-4B6B-B417-4495265CE67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95EEE"/>
    <w:pPr>
      <w:spacing w:after="200" w:line="276" w:lineRule="auto"/>
    </w:pPr>
    <w:rPr>
      <w:rFonts w:asciiTheme="majorHAnsi" w:hAnsiTheme="majorHAnsi" w:eastAsiaTheme="majorEastAsia" w:cstheme="majorBidi"/>
      <w:kern w:val="0"/>
      <w:lang w:val="en-US" w:bidi="en-US"/>
      <w14:ligatures w14:val="none"/>
    </w:rPr>
  </w:style>
  <w:style w:type="paragraph" w:styleId="Ttulo1">
    <w:name w:val="heading 1"/>
    <w:basedOn w:val="Normal"/>
    <w:next w:val="Normal"/>
    <w:link w:val="Ttulo1Car"/>
    <w:qFormat/>
    <w:rsid w:val="00195EEE"/>
    <w:pPr>
      <w:spacing w:before="480" w:after="0"/>
      <w:contextualSpacing/>
      <w:outlineLvl w:val="0"/>
    </w:pPr>
    <w:rPr>
      <w:smallCaps/>
      <w:spacing w:val="5"/>
      <w:sz w:val="36"/>
      <w:szCs w:val="36"/>
    </w:rPr>
  </w:style>
  <w:style w:type="paragraph" w:styleId="Ttulo2">
    <w:name w:val="heading 2"/>
    <w:basedOn w:val="Normal"/>
    <w:next w:val="Normal"/>
    <w:link w:val="Ttulo2Car"/>
    <w:unhideWhenUsed/>
    <w:qFormat/>
    <w:rsid w:val="00195EEE"/>
    <w:pPr>
      <w:spacing w:before="200" w:after="0" w:line="271" w:lineRule="auto"/>
      <w:outlineLvl w:val="1"/>
    </w:pPr>
    <w:rPr>
      <w:smallCaps/>
      <w:sz w:val="28"/>
      <w:szCs w:val="28"/>
    </w:rPr>
  </w:style>
  <w:style w:type="paragraph" w:styleId="Ttulo3">
    <w:name w:val="heading 3"/>
    <w:basedOn w:val="Normal"/>
    <w:next w:val="Normal"/>
    <w:link w:val="Ttulo3Car"/>
    <w:unhideWhenUsed/>
    <w:qFormat/>
    <w:rsid w:val="00195EEE"/>
    <w:pPr>
      <w:spacing w:before="200" w:after="0" w:line="271" w:lineRule="auto"/>
      <w:outlineLvl w:val="2"/>
    </w:pPr>
    <w:rPr>
      <w:i/>
      <w:iCs/>
      <w:smallCaps/>
      <w:spacing w:val="5"/>
      <w:sz w:val="26"/>
      <w:szCs w:val="26"/>
    </w:rPr>
  </w:style>
  <w:style w:type="paragraph" w:styleId="Ttulo4">
    <w:name w:val="heading 4"/>
    <w:aliases w:val="4 dash,d,3"/>
    <w:basedOn w:val="Normal"/>
    <w:next w:val="Normal"/>
    <w:link w:val="Ttulo4Car"/>
    <w:uiPriority w:val="9"/>
    <w:unhideWhenUsed/>
    <w:qFormat/>
    <w:rsid w:val="00195EEE"/>
    <w:pPr>
      <w:spacing w:after="0" w:line="271" w:lineRule="auto"/>
      <w:outlineLvl w:val="3"/>
    </w:pPr>
    <w:rPr>
      <w:b/>
      <w:bCs/>
      <w:spacing w:val="5"/>
      <w:sz w:val="24"/>
      <w:szCs w:val="24"/>
    </w:rPr>
  </w:style>
  <w:style w:type="paragraph" w:styleId="Ttulo5">
    <w:name w:val="heading 5"/>
    <w:basedOn w:val="Normal"/>
    <w:next w:val="Normal"/>
    <w:link w:val="Ttulo5Car"/>
    <w:uiPriority w:val="9"/>
    <w:unhideWhenUsed/>
    <w:qFormat/>
    <w:rsid w:val="00195EEE"/>
    <w:pPr>
      <w:spacing w:after="0" w:line="271" w:lineRule="auto"/>
      <w:outlineLvl w:val="4"/>
    </w:pPr>
    <w:rPr>
      <w:i/>
      <w:iCs/>
      <w:sz w:val="24"/>
      <w:szCs w:val="24"/>
    </w:rPr>
  </w:style>
  <w:style w:type="paragraph" w:styleId="Ttulo6">
    <w:name w:val="heading 6"/>
    <w:basedOn w:val="Normal"/>
    <w:next w:val="Normal"/>
    <w:link w:val="Ttulo6Car"/>
    <w:uiPriority w:val="9"/>
    <w:unhideWhenUsed/>
    <w:qFormat/>
    <w:rsid w:val="00195EEE"/>
    <w:pPr>
      <w:shd w:val="clear" w:color="auto" w:fill="FFFFFF" w:themeFill="background1"/>
      <w:spacing w:after="0" w:line="271" w:lineRule="auto"/>
      <w:outlineLvl w:val="5"/>
    </w:pPr>
    <w:rPr>
      <w:b/>
      <w:bCs/>
      <w:color w:val="595959" w:themeColor="text1" w:themeTint="A6"/>
      <w:spacing w:val="5"/>
    </w:rPr>
  </w:style>
  <w:style w:type="paragraph" w:styleId="Ttulo7">
    <w:name w:val="heading 7"/>
    <w:basedOn w:val="Normal"/>
    <w:next w:val="Normal"/>
    <w:link w:val="Ttulo7Car"/>
    <w:uiPriority w:val="9"/>
    <w:unhideWhenUsed/>
    <w:qFormat/>
    <w:rsid w:val="00195EEE"/>
    <w:pPr>
      <w:spacing w:after="0"/>
      <w:outlineLvl w:val="6"/>
    </w:pPr>
    <w:rPr>
      <w:b/>
      <w:bCs/>
      <w:i/>
      <w:iCs/>
      <w:color w:val="5A5A5A" w:themeColor="text1" w:themeTint="A5"/>
      <w:sz w:val="20"/>
      <w:szCs w:val="20"/>
    </w:rPr>
  </w:style>
  <w:style w:type="paragraph" w:styleId="Ttulo8">
    <w:name w:val="heading 8"/>
    <w:basedOn w:val="Normal"/>
    <w:next w:val="Normal"/>
    <w:link w:val="Ttulo8Car"/>
    <w:uiPriority w:val="9"/>
    <w:unhideWhenUsed/>
    <w:qFormat/>
    <w:rsid w:val="00195EEE"/>
    <w:pPr>
      <w:spacing w:after="0"/>
      <w:outlineLvl w:val="7"/>
    </w:pPr>
    <w:rPr>
      <w:b/>
      <w:bCs/>
      <w:color w:val="7F7F7F" w:themeColor="text1" w:themeTint="80"/>
      <w:sz w:val="20"/>
      <w:szCs w:val="20"/>
    </w:rPr>
  </w:style>
  <w:style w:type="paragraph" w:styleId="Ttulo9">
    <w:name w:val="heading 9"/>
    <w:basedOn w:val="Normal"/>
    <w:next w:val="Normal"/>
    <w:link w:val="Ttulo9Car"/>
    <w:uiPriority w:val="9"/>
    <w:unhideWhenUsed/>
    <w:qFormat/>
    <w:rsid w:val="00195EEE"/>
    <w:pPr>
      <w:spacing w:after="0" w:line="40" w:lineRule="atLeast"/>
      <w:jc w:val="both"/>
      <w:outlineLvl w:val="8"/>
    </w:pPr>
    <w:rPr>
      <w:rFonts w:ascii="Arial Narrow" w:hAnsi="Arial Narrow"/>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rsid w:val="00195EEE"/>
    <w:rPr>
      <w:rFonts w:asciiTheme="majorHAnsi" w:hAnsiTheme="majorHAnsi" w:eastAsiaTheme="majorEastAsia" w:cstheme="majorBidi"/>
      <w:smallCaps/>
      <w:spacing w:val="5"/>
      <w:kern w:val="0"/>
      <w:sz w:val="36"/>
      <w:szCs w:val="36"/>
      <w:lang w:val="en-US" w:bidi="en-US"/>
      <w14:ligatures w14:val="none"/>
    </w:rPr>
  </w:style>
  <w:style w:type="character" w:styleId="Ttulo2Car" w:customStyle="1">
    <w:name w:val="Título 2 Car"/>
    <w:basedOn w:val="Fuentedeprrafopredeter"/>
    <w:link w:val="Ttulo2"/>
    <w:rsid w:val="00195EEE"/>
    <w:rPr>
      <w:rFonts w:asciiTheme="majorHAnsi" w:hAnsiTheme="majorHAnsi" w:eastAsiaTheme="majorEastAsia" w:cstheme="majorBidi"/>
      <w:smallCaps/>
      <w:kern w:val="0"/>
      <w:sz w:val="28"/>
      <w:szCs w:val="28"/>
      <w:lang w:val="en-US" w:bidi="en-US"/>
      <w14:ligatures w14:val="none"/>
    </w:rPr>
  </w:style>
  <w:style w:type="character" w:styleId="Ttulo3Car" w:customStyle="1">
    <w:name w:val="Título 3 Car"/>
    <w:basedOn w:val="Fuentedeprrafopredeter"/>
    <w:link w:val="Ttulo3"/>
    <w:rsid w:val="00195EEE"/>
    <w:rPr>
      <w:rFonts w:asciiTheme="majorHAnsi" w:hAnsiTheme="majorHAnsi" w:eastAsiaTheme="majorEastAsia" w:cstheme="majorBidi"/>
      <w:i/>
      <w:iCs/>
      <w:smallCaps/>
      <w:spacing w:val="5"/>
      <w:kern w:val="0"/>
      <w:sz w:val="26"/>
      <w:szCs w:val="26"/>
      <w:lang w:val="en-US" w:bidi="en-US"/>
      <w14:ligatures w14:val="none"/>
    </w:rPr>
  </w:style>
  <w:style w:type="character" w:styleId="Ttulo4Car" w:customStyle="1">
    <w:name w:val="Título 4 Car"/>
    <w:aliases w:val="4 dash Car,d Car,3 Car"/>
    <w:basedOn w:val="Fuentedeprrafopredeter"/>
    <w:link w:val="Ttulo4"/>
    <w:uiPriority w:val="9"/>
    <w:rsid w:val="00195EEE"/>
    <w:rPr>
      <w:rFonts w:asciiTheme="majorHAnsi" w:hAnsiTheme="majorHAnsi" w:eastAsiaTheme="majorEastAsia" w:cstheme="majorBidi"/>
      <w:b/>
      <w:bCs/>
      <w:spacing w:val="5"/>
      <w:kern w:val="0"/>
      <w:sz w:val="24"/>
      <w:szCs w:val="24"/>
      <w:lang w:val="en-US" w:bidi="en-US"/>
      <w14:ligatures w14:val="none"/>
    </w:rPr>
  </w:style>
  <w:style w:type="character" w:styleId="Ttulo5Car" w:customStyle="1">
    <w:name w:val="Título 5 Car"/>
    <w:basedOn w:val="Fuentedeprrafopredeter"/>
    <w:link w:val="Ttulo5"/>
    <w:uiPriority w:val="9"/>
    <w:rsid w:val="00195EEE"/>
    <w:rPr>
      <w:rFonts w:asciiTheme="majorHAnsi" w:hAnsiTheme="majorHAnsi" w:eastAsiaTheme="majorEastAsia" w:cstheme="majorBidi"/>
      <w:i/>
      <w:iCs/>
      <w:kern w:val="0"/>
      <w:sz w:val="24"/>
      <w:szCs w:val="24"/>
      <w:lang w:val="en-US" w:bidi="en-US"/>
      <w14:ligatures w14:val="none"/>
    </w:rPr>
  </w:style>
  <w:style w:type="character" w:styleId="Ttulo6Car" w:customStyle="1">
    <w:name w:val="Título 6 Car"/>
    <w:basedOn w:val="Fuentedeprrafopredeter"/>
    <w:link w:val="Ttulo6"/>
    <w:uiPriority w:val="9"/>
    <w:rsid w:val="00195EEE"/>
    <w:rPr>
      <w:rFonts w:asciiTheme="majorHAnsi" w:hAnsiTheme="majorHAnsi" w:eastAsiaTheme="majorEastAsia" w:cstheme="majorBidi"/>
      <w:b/>
      <w:bCs/>
      <w:color w:val="595959" w:themeColor="text1" w:themeTint="A6"/>
      <w:spacing w:val="5"/>
      <w:kern w:val="0"/>
      <w:shd w:val="clear" w:color="auto" w:fill="FFFFFF" w:themeFill="background1"/>
      <w:lang w:val="en-US" w:bidi="en-US"/>
      <w14:ligatures w14:val="none"/>
    </w:rPr>
  </w:style>
  <w:style w:type="character" w:styleId="Ttulo7Car" w:customStyle="1">
    <w:name w:val="Título 7 Car"/>
    <w:basedOn w:val="Fuentedeprrafopredeter"/>
    <w:link w:val="Ttulo7"/>
    <w:uiPriority w:val="9"/>
    <w:rsid w:val="00195EEE"/>
    <w:rPr>
      <w:rFonts w:asciiTheme="majorHAnsi" w:hAnsiTheme="majorHAnsi" w:eastAsiaTheme="majorEastAsia" w:cstheme="majorBidi"/>
      <w:b/>
      <w:bCs/>
      <w:i/>
      <w:iCs/>
      <w:color w:val="5A5A5A" w:themeColor="text1" w:themeTint="A5"/>
      <w:kern w:val="0"/>
      <w:sz w:val="20"/>
      <w:szCs w:val="20"/>
      <w:lang w:val="en-US" w:bidi="en-US"/>
      <w14:ligatures w14:val="none"/>
    </w:rPr>
  </w:style>
  <w:style w:type="character" w:styleId="Ttulo8Car" w:customStyle="1">
    <w:name w:val="Título 8 Car"/>
    <w:basedOn w:val="Fuentedeprrafopredeter"/>
    <w:link w:val="Ttulo8"/>
    <w:uiPriority w:val="9"/>
    <w:rsid w:val="00195EEE"/>
    <w:rPr>
      <w:rFonts w:asciiTheme="majorHAnsi" w:hAnsiTheme="majorHAnsi" w:eastAsiaTheme="majorEastAsia" w:cstheme="majorBidi"/>
      <w:b/>
      <w:bCs/>
      <w:color w:val="7F7F7F" w:themeColor="text1" w:themeTint="80"/>
      <w:kern w:val="0"/>
      <w:sz w:val="20"/>
      <w:szCs w:val="20"/>
      <w:lang w:val="en-US" w:bidi="en-US"/>
      <w14:ligatures w14:val="none"/>
    </w:rPr>
  </w:style>
  <w:style w:type="character" w:styleId="Ttulo9Car" w:customStyle="1">
    <w:name w:val="Título 9 Car"/>
    <w:basedOn w:val="Fuentedeprrafopredeter"/>
    <w:link w:val="Ttulo9"/>
    <w:uiPriority w:val="9"/>
    <w:rsid w:val="00195EEE"/>
    <w:rPr>
      <w:rFonts w:ascii="Arial Narrow" w:hAnsi="Arial Narrow" w:eastAsiaTheme="majorEastAsia" w:cstheme="majorBidi"/>
      <w:kern w:val="0"/>
      <w:lang w:bidi="en-US"/>
      <w14:ligatures w14:val="none"/>
    </w:rPr>
  </w:style>
  <w:style w:type="paragraph" w:styleId="Prrafodelista">
    <w:name w:val="List Paragraph"/>
    <w:basedOn w:val="Normal"/>
    <w:link w:val="PrrafodelistaCar"/>
    <w:qFormat/>
    <w:rsid w:val="00195EEE"/>
    <w:pPr>
      <w:ind w:left="720"/>
      <w:contextualSpacing/>
    </w:pPr>
  </w:style>
  <w:style w:type="paragraph" w:styleId="Ttulo">
    <w:name w:val="Title"/>
    <w:basedOn w:val="Normal"/>
    <w:next w:val="Normal"/>
    <w:link w:val="TtuloCar"/>
    <w:uiPriority w:val="10"/>
    <w:qFormat/>
    <w:rsid w:val="00195EEE"/>
    <w:pPr>
      <w:spacing w:after="300" w:line="240" w:lineRule="auto"/>
      <w:contextualSpacing/>
    </w:pPr>
    <w:rPr>
      <w:smallCaps/>
      <w:sz w:val="52"/>
      <w:szCs w:val="52"/>
    </w:rPr>
  </w:style>
  <w:style w:type="character" w:styleId="TtuloCar" w:customStyle="1">
    <w:name w:val="Título Car"/>
    <w:basedOn w:val="Fuentedeprrafopredeter"/>
    <w:link w:val="Ttulo"/>
    <w:uiPriority w:val="10"/>
    <w:rsid w:val="00195EEE"/>
    <w:rPr>
      <w:rFonts w:asciiTheme="majorHAnsi" w:hAnsiTheme="majorHAnsi" w:eastAsiaTheme="majorEastAsia" w:cstheme="majorBidi"/>
      <w:smallCaps/>
      <w:kern w:val="0"/>
      <w:sz w:val="52"/>
      <w:szCs w:val="52"/>
      <w:lang w:val="en-US" w:bidi="en-US"/>
      <w14:ligatures w14:val="none"/>
    </w:rPr>
  </w:style>
  <w:style w:type="paragraph" w:styleId="Bodytext" w:customStyle="1">
    <w:name w:val="Bodytext"/>
    <w:basedOn w:val="Normal"/>
    <w:rsid w:val="00195EEE"/>
    <w:pPr>
      <w:spacing w:after="300" w:line="300" w:lineRule="exact"/>
      <w:jc w:val="both"/>
    </w:pPr>
    <w:rPr>
      <w:rFonts w:ascii="Times New Roman" w:hAnsi="Times New Roman" w:eastAsia="Times New Roman"/>
      <w:szCs w:val="20"/>
      <w:lang w:val="de-DE" w:eastAsia="de-DE"/>
    </w:rPr>
  </w:style>
  <w:style w:type="paragraph" w:styleId="TDC1">
    <w:name w:val="toc 1"/>
    <w:basedOn w:val="Normal"/>
    <w:next w:val="Normal"/>
    <w:autoRedefine/>
    <w:uiPriority w:val="39"/>
    <w:rsid w:val="00195EEE"/>
    <w:pPr>
      <w:tabs>
        <w:tab w:val="left" w:pos="440"/>
        <w:tab w:val="right" w:leader="dot" w:pos="8364"/>
      </w:tabs>
      <w:spacing w:after="0" w:line="240" w:lineRule="auto"/>
    </w:pPr>
    <w:rPr>
      <w:rFonts w:ascii="Arial" w:hAnsi="Arial" w:cs="Arial"/>
      <w:b/>
      <w:caps/>
      <w:noProof/>
      <w:sz w:val="24"/>
    </w:rPr>
  </w:style>
  <w:style w:type="paragraph" w:styleId="TDC2">
    <w:name w:val="toc 2"/>
    <w:basedOn w:val="Normal"/>
    <w:next w:val="Normal"/>
    <w:autoRedefine/>
    <w:uiPriority w:val="39"/>
    <w:rsid w:val="00195EEE"/>
    <w:pPr>
      <w:tabs>
        <w:tab w:val="left" w:pos="960"/>
        <w:tab w:val="right" w:leader="dot" w:pos="8364"/>
      </w:tabs>
      <w:ind w:left="220"/>
    </w:pPr>
    <w:rPr>
      <w:rFonts w:ascii="Arial" w:hAnsi="Arial"/>
      <w:b/>
    </w:rPr>
  </w:style>
  <w:style w:type="paragraph" w:styleId="TDC3">
    <w:name w:val="toc 3"/>
    <w:basedOn w:val="Normal"/>
    <w:next w:val="Normal"/>
    <w:autoRedefine/>
    <w:uiPriority w:val="39"/>
    <w:rsid w:val="00195EEE"/>
    <w:pPr>
      <w:tabs>
        <w:tab w:val="right" w:leader="dot" w:pos="8364"/>
      </w:tabs>
      <w:ind w:left="440"/>
    </w:pPr>
    <w:rPr>
      <w:rFonts w:ascii="Arial" w:hAnsi="Arial"/>
    </w:rPr>
  </w:style>
  <w:style w:type="character" w:styleId="Hipervnculo">
    <w:name w:val="Hyperlink"/>
    <w:basedOn w:val="Fuentedeprrafopredeter"/>
    <w:uiPriority w:val="99"/>
    <w:rsid w:val="00195EEE"/>
    <w:rPr>
      <w:color w:val="0000FF"/>
      <w:u w:val="single"/>
    </w:rPr>
  </w:style>
  <w:style w:type="paragraph" w:styleId="ListParagraph1" w:customStyle="1">
    <w:name w:val="List Paragraph1"/>
    <w:basedOn w:val="Normal"/>
    <w:rsid w:val="00195EEE"/>
    <w:pPr>
      <w:ind w:left="720"/>
      <w:contextualSpacing/>
    </w:pPr>
    <w:rPr>
      <w:rFonts w:eastAsia="Times New Roman"/>
    </w:rPr>
  </w:style>
  <w:style w:type="paragraph" w:styleId="Textonotapie">
    <w:name w:val="footnote text"/>
    <w:aliases w:val="Texto nota pie Car Car Car Car Car Car,Texto nota pie Car1,Texto nota pie Car Car,Texto nota pie Car2 Car Car,Texto nota pie Car Car1 Car Car,Texto nota pie Car Car Car Car Car Car Car Car1 Car Car,Texto nota pie Car Car Car Car Car"/>
    <w:basedOn w:val="Normal"/>
    <w:link w:val="TextonotapieCar"/>
    <w:semiHidden/>
    <w:rsid w:val="00195EEE"/>
    <w:pPr>
      <w:spacing w:after="0" w:line="240" w:lineRule="auto"/>
    </w:pPr>
    <w:rPr>
      <w:rFonts w:ascii="Times New Roman" w:hAnsi="Times New Roman" w:eastAsia="Times New Roman"/>
      <w:sz w:val="20"/>
      <w:szCs w:val="20"/>
      <w:lang w:val="es-ES" w:eastAsia="es-ES"/>
    </w:rPr>
  </w:style>
  <w:style w:type="character" w:styleId="TextonotapieCar" w:customStyle="1">
    <w:name w:val="Texto nota pie Car"/>
    <w:aliases w:val="Texto nota pie Car Car Car Car Car Car Car,Texto nota pie Car1 Car,Texto nota pie Car Car Car,Texto nota pie Car2 Car Car Car,Texto nota pie Car Car1 Car Car Car,Texto nota pie Car Car Car Car Car Car Car Car1 Car Car Car"/>
    <w:basedOn w:val="Fuentedeprrafopredeter"/>
    <w:link w:val="Textonotapie"/>
    <w:semiHidden/>
    <w:rsid w:val="00195EEE"/>
    <w:rPr>
      <w:rFonts w:ascii="Times New Roman" w:hAnsi="Times New Roman" w:eastAsia="Times New Roman" w:cstheme="majorBidi"/>
      <w:kern w:val="0"/>
      <w:sz w:val="20"/>
      <w:szCs w:val="20"/>
      <w:lang w:val="es-ES" w:eastAsia="es-ES" w:bidi="en-US"/>
      <w14:ligatures w14:val="none"/>
    </w:rPr>
  </w:style>
  <w:style w:type="character" w:styleId="Refdenotaalpie">
    <w:name w:val="footnote reference"/>
    <w:aliases w:val="referencia nota al pie"/>
    <w:basedOn w:val="Fuentedeprrafopredeter"/>
    <w:semiHidden/>
    <w:rsid w:val="00195EEE"/>
    <w:rPr>
      <w:rFonts w:cs="Times New Roman"/>
      <w:vertAlign w:val="superscript"/>
    </w:rPr>
  </w:style>
  <w:style w:type="character" w:styleId="Refdecomentario">
    <w:name w:val="annotation reference"/>
    <w:basedOn w:val="Fuentedeprrafopredeter"/>
    <w:unhideWhenUsed/>
    <w:rsid w:val="00195EEE"/>
    <w:rPr>
      <w:sz w:val="16"/>
      <w:szCs w:val="16"/>
    </w:rPr>
  </w:style>
  <w:style w:type="paragraph" w:styleId="Textocomentario">
    <w:name w:val="annotation text"/>
    <w:basedOn w:val="Normal"/>
    <w:link w:val="TextocomentarioCar"/>
    <w:unhideWhenUsed/>
    <w:rsid w:val="00195EEE"/>
    <w:rPr>
      <w:sz w:val="20"/>
      <w:szCs w:val="20"/>
    </w:rPr>
  </w:style>
  <w:style w:type="character" w:styleId="TextocomentarioCar" w:customStyle="1">
    <w:name w:val="Texto comentario Car"/>
    <w:basedOn w:val="Fuentedeprrafopredeter"/>
    <w:link w:val="Textocomentario"/>
    <w:rsid w:val="00195EEE"/>
    <w:rPr>
      <w:rFonts w:asciiTheme="majorHAnsi" w:hAnsiTheme="majorHAnsi" w:eastAsiaTheme="majorEastAsia" w:cstheme="majorBidi"/>
      <w:kern w:val="0"/>
      <w:sz w:val="20"/>
      <w:szCs w:val="20"/>
      <w:lang w:val="en-US" w:bidi="en-US"/>
      <w14:ligatures w14:val="none"/>
    </w:rPr>
  </w:style>
  <w:style w:type="paragraph" w:styleId="Asuntodelcomentario">
    <w:name w:val="annotation subject"/>
    <w:basedOn w:val="Textocomentario"/>
    <w:next w:val="Textocomentario"/>
    <w:link w:val="AsuntodelcomentarioCar"/>
    <w:uiPriority w:val="99"/>
    <w:semiHidden/>
    <w:unhideWhenUsed/>
    <w:rsid w:val="00195EEE"/>
    <w:rPr>
      <w:b/>
      <w:bCs/>
    </w:rPr>
  </w:style>
  <w:style w:type="character" w:styleId="AsuntodelcomentarioCar" w:customStyle="1">
    <w:name w:val="Asunto del comentario Car"/>
    <w:basedOn w:val="TextocomentarioCar"/>
    <w:link w:val="Asuntodelcomentario"/>
    <w:uiPriority w:val="99"/>
    <w:semiHidden/>
    <w:rsid w:val="00195EEE"/>
    <w:rPr>
      <w:rFonts w:asciiTheme="majorHAnsi" w:hAnsiTheme="majorHAnsi" w:eastAsiaTheme="majorEastAsia" w:cstheme="majorBidi"/>
      <w:b/>
      <w:bCs/>
      <w:kern w:val="0"/>
      <w:sz w:val="20"/>
      <w:szCs w:val="20"/>
      <w:lang w:val="en-US" w:bidi="en-US"/>
      <w14:ligatures w14:val="none"/>
    </w:rPr>
  </w:style>
  <w:style w:type="paragraph" w:styleId="Textodeglobo">
    <w:name w:val="Balloon Text"/>
    <w:basedOn w:val="Normal"/>
    <w:link w:val="TextodegloboCar"/>
    <w:uiPriority w:val="99"/>
    <w:unhideWhenUsed/>
    <w:rsid w:val="00195EEE"/>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rsid w:val="00195EEE"/>
    <w:rPr>
      <w:rFonts w:ascii="Tahoma" w:hAnsi="Tahoma" w:cs="Tahoma" w:eastAsiaTheme="majorEastAsia"/>
      <w:kern w:val="0"/>
      <w:sz w:val="16"/>
      <w:szCs w:val="16"/>
      <w:lang w:val="en-US" w:bidi="en-US"/>
      <w14:ligatures w14:val="none"/>
    </w:rPr>
  </w:style>
  <w:style w:type="paragraph" w:styleId="Encabezado">
    <w:name w:val="header"/>
    <w:aliases w:val="Encabezado 1"/>
    <w:basedOn w:val="Normal"/>
    <w:link w:val="EncabezadoCar"/>
    <w:uiPriority w:val="99"/>
    <w:unhideWhenUsed/>
    <w:rsid w:val="00195EEE"/>
    <w:pPr>
      <w:tabs>
        <w:tab w:val="center" w:pos="4419"/>
        <w:tab w:val="right" w:pos="8838"/>
      </w:tabs>
    </w:pPr>
  </w:style>
  <w:style w:type="character" w:styleId="EncabezadoCar" w:customStyle="1">
    <w:name w:val="Encabezado Car"/>
    <w:aliases w:val="Encabezado 1 Car"/>
    <w:basedOn w:val="Fuentedeprrafopredeter"/>
    <w:link w:val="Encabezado"/>
    <w:uiPriority w:val="99"/>
    <w:rsid w:val="00195EEE"/>
    <w:rPr>
      <w:rFonts w:asciiTheme="majorHAnsi" w:hAnsiTheme="majorHAnsi" w:eastAsiaTheme="majorEastAsia" w:cstheme="majorBidi"/>
      <w:kern w:val="0"/>
      <w:lang w:val="en-US" w:bidi="en-US"/>
      <w14:ligatures w14:val="none"/>
    </w:rPr>
  </w:style>
  <w:style w:type="paragraph" w:styleId="Piedepgina">
    <w:name w:val="footer"/>
    <w:basedOn w:val="Normal"/>
    <w:link w:val="PiedepginaCar"/>
    <w:uiPriority w:val="99"/>
    <w:unhideWhenUsed/>
    <w:rsid w:val="00195EEE"/>
    <w:pPr>
      <w:tabs>
        <w:tab w:val="center" w:pos="4419"/>
        <w:tab w:val="right" w:pos="8838"/>
      </w:tabs>
    </w:pPr>
  </w:style>
  <w:style w:type="character" w:styleId="PiedepginaCar" w:customStyle="1">
    <w:name w:val="Pie de página Car"/>
    <w:basedOn w:val="Fuentedeprrafopredeter"/>
    <w:link w:val="Piedepgina"/>
    <w:uiPriority w:val="99"/>
    <w:rsid w:val="00195EEE"/>
    <w:rPr>
      <w:rFonts w:asciiTheme="majorHAnsi" w:hAnsiTheme="majorHAnsi" w:eastAsiaTheme="majorEastAsia" w:cstheme="majorBidi"/>
      <w:kern w:val="0"/>
      <w:lang w:val="en-US" w:bidi="en-US"/>
      <w14:ligatures w14:val="none"/>
    </w:rPr>
  </w:style>
  <w:style w:type="paragraph" w:styleId="bodytext3" w:customStyle="1">
    <w:name w:val="bodytext3"/>
    <w:basedOn w:val="Normal"/>
    <w:rsid w:val="00195EEE"/>
    <w:pPr>
      <w:spacing w:after="0" w:line="240" w:lineRule="auto"/>
      <w:jc w:val="both"/>
    </w:pPr>
    <w:rPr>
      <w:rFonts w:ascii="Arial Narrow" w:hAnsi="Arial Narrow" w:eastAsia="Times New Roman"/>
      <w:lang w:val="es-ES" w:eastAsia="es-ES"/>
    </w:rPr>
  </w:style>
  <w:style w:type="paragraph" w:styleId="Compartel" w:customStyle="1">
    <w:name w:val="Compartel"/>
    <w:basedOn w:val="Normal"/>
    <w:rsid w:val="00195EEE"/>
    <w:pPr>
      <w:suppressAutoHyphens/>
      <w:spacing w:after="0" w:line="240" w:lineRule="auto"/>
      <w:jc w:val="both"/>
    </w:pPr>
    <w:rPr>
      <w:rFonts w:ascii="Arial Narrow" w:hAnsi="Arial Narrow" w:eastAsia="Times New Roman"/>
      <w:sz w:val="24"/>
      <w:szCs w:val="24"/>
      <w:lang w:val="es-ES" w:eastAsia="ar-SA"/>
    </w:rPr>
  </w:style>
  <w:style w:type="paragraph" w:styleId="TtulodeTDC1" w:customStyle="1">
    <w:name w:val="Título de TDC1"/>
    <w:basedOn w:val="Ttulo1"/>
    <w:next w:val="Normal"/>
    <w:uiPriority w:val="39"/>
    <w:rsid w:val="00195EEE"/>
    <w:pPr>
      <w:outlineLvl w:val="9"/>
    </w:pPr>
    <w:rPr>
      <w:lang w:val="es-ES"/>
    </w:rPr>
  </w:style>
  <w:style w:type="table" w:styleId="Tablaconcuadrcula">
    <w:name w:val="Table Grid"/>
    <w:basedOn w:val="Tablanormal"/>
    <w:rsid w:val="00195EEE"/>
    <w:pPr>
      <w:spacing w:after="0" w:line="240" w:lineRule="auto"/>
    </w:pPr>
    <w:rPr>
      <w:rFonts w:ascii="Times New Roman" w:hAnsi="Times New Roman" w:eastAsia="Times New Roman" w:cs="Times New Roman"/>
      <w:kern w:val="0"/>
      <w:sz w:val="20"/>
      <w:szCs w:val="20"/>
      <w:lang w:val="en-US" w:eastAsia="es-CO" w:bidi="en-US"/>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independiente2">
    <w:name w:val="Body Text 2"/>
    <w:basedOn w:val="Normal"/>
    <w:link w:val="Textoindependiente2Car"/>
    <w:rsid w:val="00195EEE"/>
    <w:pPr>
      <w:spacing w:after="120" w:line="480" w:lineRule="auto"/>
    </w:pPr>
    <w:rPr>
      <w:rFonts w:ascii="Times New Roman" w:hAnsi="Times New Roman" w:eastAsia="Times New Roman"/>
      <w:sz w:val="24"/>
      <w:szCs w:val="24"/>
      <w:lang w:eastAsia="es-ES"/>
    </w:rPr>
  </w:style>
  <w:style w:type="character" w:styleId="Textoindependiente2Car" w:customStyle="1">
    <w:name w:val="Texto independiente 2 Car"/>
    <w:basedOn w:val="Fuentedeprrafopredeter"/>
    <w:link w:val="Textoindependiente2"/>
    <w:rsid w:val="00195EEE"/>
    <w:rPr>
      <w:rFonts w:ascii="Times New Roman" w:hAnsi="Times New Roman" w:eastAsia="Times New Roman" w:cstheme="majorBidi"/>
      <w:kern w:val="0"/>
      <w:sz w:val="24"/>
      <w:szCs w:val="24"/>
      <w:lang w:val="en-US" w:eastAsia="es-ES" w:bidi="en-US"/>
      <w14:ligatures w14:val="none"/>
    </w:rPr>
  </w:style>
  <w:style w:type="paragraph" w:styleId="TDC4">
    <w:name w:val="toc 4"/>
    <w:basedOn w:val="Normal"/>
    <w:next w:val="Normal"/>
    <w:autoRedefine/>
    <w:uiPriority w:val="39"/>
    <w:rsid w:val="00195EEE"/>
    <w:pPr>
      <w:spacing w:after="0" w:line="240" w:lineRule="auto"/>
      <w:ind w:left="720"/>
    </w:pPr>
    <w:rPr>
      <w:rFonts w:ascii="Times New Roman" w:hAnsi="Times New Roman" w:eastAsia="Times New Roman"/>
      <w:sz w:val="24"/>
      <w:szCs w:val="24"/>
      <w:lang w:val="es-ES" w:eastAsia="es-ES"/>
    </w:rPr>
  </w:style>
  <w:style w:type="paragraph" w:styleId="TDC5">
    <w:name w:val="toc 5"/>
    <w:basedOn w:val="Normal"/>
    <w:next w:val="Normal"/>
    <w:autoRedefine/>
    <w:uiPriority w:val="39"/>
    <w:rsid w:val="00195EEE"/>
    <w:pPr>
      <w:spacing w:after="0" w:line="240" w:lineRule="auto"/>
      <w:ind w:left="960"/>
    </w:pPr>
    <w:rPr>
      <w:rFonts w:ascii="Times New Roman" w:hAnsi="Times New Roman" w:eastAsia="Times New Roman"/>
      <w:sz w:val="24"/>
      <w:szCs w:val="24"/>
      <w:lang w:val="es-ES" w:eastAsia="es-ES"/>
    </w:rPr>
  </w:style>
  <w:style w:type="paragraph" w:styleId="TDC6">
    <w:name w:val="toc 6"/>
    <w:basedOn w:val="Normal"/>
    <w:next w:val="Normal"/>
    <w:autoRedefine/>
    <w:uiPriority w:val="39"/>
    <w:rsid w:val="00195EEE"/>
    <w:pPr>
      <w:spacing w:after="0" w:line="240" w:lineRule="auto"/>
      <w:ind w:left="1200"/>
    </w:pPr>
    <w:rPr>
      <w:rFonts w:ascii="Times New Roman" w:hAnsi="Times New Roman" w:eastAsia="Times New Roman"/>
      <w:sz w:val="24"/>
      <w:szCs w:val="24"/>
      <w:lang w:val="es-ES" w:eastAsia="es-ES"/>
    </w:rPr>
  </w:style>
  <w:style w:type="paragraph" w:styleId="TDC7">
    <w:name w:val="toc 7"/>
    <w:basedOn w:val="Normal"/>
    <w:next w:val="Normal"/>
    <w:autoRedefine/>
    <w:uiPriority w:val="39"/>
    <w:rsid w:val="00195EEE"/>
    <w:pPr>
      <w:spacing w:after="0" w:line="240" w:lineRule="auto"/>
      <w:ind w:left="1440"/>
    </w:pPr>
    <w:rPr>
      <w:rFonts w:ascii="Times New Roman" w:hAnsi="Times New Roman" w:eastAsia="Times New Roman"/>
      <w:sz w:val="24"/>
      <w:szCs w:val="24"/>
      <w:lang w:val="es-ES" w:eastAsia="es-ES"/>
    </w:rPr>
  </w:style>
  <w:style w:type="paragraph" w:styleId="TDC8">
    <w:name w:val="toc 8"/>
    <w:basedOn w:val="Normal"/>
    <w:next w:val="Normal"/>
    <w:autoRedefine/>
    <w:uiPriority w:val="39"/>
    <w:rsid w:val="00195EEE"/>
    <w:pPr>
      <w:spacing w:after="0" w:line="240" w:lineRule="auto"/>
      <w:ind w:left="1680"/>
    </w:pPr>
    <w:rPr>
      <w:rFonts w:ascii="Times New Roman" w:hAnsi="Times New Roman" w:eastAsia="Times New Roman"/>
      <w:sz w:val="24"/>
      <w:szCs w:val="24"/>
      <w:lang w:val="es-ES" w:eastAsia="es-ES"/>
    </w:rPr>
  </w:style>
  <w:style w:type="paragraph" w:styleId="TDC9">
    <w:name w:val="toc 9"/>
    <w:basedOn w:val="Normal"/>
    <w:next w:val="Normal"/>
    <w:autoRedefine/>
    <w:uiPriority w:val="39"/>
    <w:rsid w:val="00195EEE"/>
    <w:pPr>
      <w:spacing w:after="0" w:line="240" w:lineRule="auto"/>
      <w:ind w:left="1920"/>
    </w:pPr>
    <w:rPr>
      <w:rFonts w:ascii="Times New Roman" w:hAnsi="Times New Roman" w:eastAsia="Times New Roman"/>
      <w:sz w:val="24"/>
      <w:szCs w:val="24"/>
      <w:lang w:val="es-ES" w:eastAsia="es-ES"/>
    </w:rPr>
  </w:style>
  <w:style w:type="paragraph" w:styleId="NormalWeb">
    <w:name w:val="Normal (Web)"/>
    <w:basedOn w:val="Normal"/>
    <w:uiPriority w:val="99"/>
    <w:rsid w:val="00195EEE"/>
    <w:pPr>
      <w:spacing w:before="100" w:beforeAutospacing="1" w:after="100" w:afterAutospacing="1" w:line="240" w:lineRule="auto"/>
    </w:pPr>
    <w:rPr>
      <w:rFonts w:ascii="Times New Roman" w:hAnsi="Times New Roman" w:eastAsia="Times New Roman"/>
      <w:sz w:val="24"/>
      <w:szCs w:val="24"/>
      <w:lang w:val="es-ES" w:eastAsia="es-ES"/>
    </w:rPr>
  </w:style>
  <w:style w:type="paragraph" w:styleId="Prrafodelista1" w:customStyle="1">
    <w:name w:val="Párrafo de lista1"/>
    <w:basedOn w:val="Normal"/>
    <w:rsid w:val="00195EEE"/>
    <w:pPr>
      <w:ind w:left="720"/>
      <w:contextualSpacing/>
    </w:pPr>
  </w:style>
  <w:style w:type="paragraph" w:styleId="msolistparagraph0" w:customStyle="1">
    <w:name w:val="msolistparagraph"/>
    <w:basedOn w:val="Normal"/>
    <w:rsid w:val="00195EEE"/>
    <w:pPr>
      <w:spacing w:before="100" w:beforeAutospacing="1" w:after="100" w:afterAutospacing="1" w:line="240" w:lineRule="auto"/>
    </w:pPr>
    <w:rPr>
      <w:rFonts w:ascii="Arial" w:hAnsi="Arial" w:eastAsia="Times New Roman" w:cs="Arial"/>
      <w:sz w:val="14"/>
      <w:szCs w:val="14"/>
    </w:rPr>
  </w:style>
  <w:style w:type="character" w:styleId="A21" w:customStyle="1">
    <w:name w:val="A21"/>
    <w:rsid w:val="00195EEE"/>
    <w:rPr>
      <w:i/>
      <w:iCs/>
      <w:color w:val="221E1F"/>
      <w:sz w:val="23"/>
      <w:szCs w:val="23"/>
    </w:rPr>
  </w:style>
  <w:style w:type="paragraph" w:styleId="Pa12" w:customStyle="1">
    <w:name w:val="Pa12"/>
    <w:basedOn w:val="Normal"/>
    <w:next w:val="Normal"/>
    <w:rsid w:val="00195EEE"/>
    <w:pPr>
      <w:widowControl w:val="0"/>
      <w:autoSpaceDE w:val="0"/>
      <w:autoSpaceDN w:val="0"/>
      <w:adjustRightInd w:val="0"/>
      <w:spacing w:before="20" w:after="20" w:line="191" w:lineRule="atLeast"/>
    </w:pPr>
    <w:rPr>
      <w:rFonts w:ascii="Times New Roman" w:hAnsi="Times New Roman" w:eastAsia="Times New Roman"/>
      <w:sz w:val="24"/>
      <w:szCs w:val="24"/>
      <w:lang w:val="es-ES" w:eastAsia="es-ES"/>
    </w:rPr>
  </w:style>
  <w:style w:type="character" w:styleId="Hipervnculovisitado">
    <w:name w:val="FollowedHyperlink"/>
    <w:basedOn w:val="Fuentedeprrafopredeter"/>
    <w:uiPriority w:val="99"/>
    <w:rsid w:val="00195EEE"/>
    <w:rPr>
      <w:color w:val="800080"/>
      <w:u w:val="single"/>
    </w:rPr>
  </w:style>
  <w:style w:type="paragraph" w:styleId="Textoindependiente">
    <w:name w:val="Body Text"/>
    <w:aliases w:val="AvtalBrödtext,EHPT,Body Text2,ändrad,Body3,Body Text level 1,Response,à¹×éÍàÃ×èÍ§,body indent,AvtalBrodtext,andrad,compact,paragraph 2,body text,bt,TextindepT2,bt1,body text1,body text2,bt2,body text3,bt3"/>
    <w:basedOn w:val="Normal"/>
    <w:link w:val="TextoindependienteCar"/>
    <w:rsid w:val="00195EEE"/>
    <w:pPr>
      <w:spacing w:after="120" w:line="240" w:lineRule="auto"/>
    </w:pPr>
    <w:rPr>
      <w:rFonts w:ascii="Times New Roman" w:hAnsi="Times New Roman" w:eastAsia="Times New Roman"/>
      <w:sz w:val="24"/>
      <w:szCs w:val="24"/>
      <w:lang w:val="es-ES" w:eastAsia="es-ES"/>
    </w:rPr>
  </w:style>
  <w:style w:type="character" w:styleId="TextoindependienteCar" w:customStyle="1">
    <w:name w:val="Texto independiente Car"/>
    <w:aliases w:val="AvtalBrödtext Car,EHPT Car,Body Text2 Car,ändrad Car,Body3 Car,Body Text level 1 Car,Response Car,à¹×éÍàÃ×èÍ§ Car,body indent Car,AvtalBrodtext Car,andrad Car,compact Car,paragraph 2 Car,body text Car,bt Car,TextindepT2 Car"/>
    <w:basedOn w:val="Fuentedeprrafopredeter"/>
    <w:link w:val="Textoindependiente"/>
    <w:rsid w:val="00195EEE"/>
    <w:rPr>
      <w:rFonts w:ascii="Times New Roman" w:hAnsi="Times New Roman" w:eastAsia="Times New Roman" w:cstheme="majorBidi"/>
      <w:kern w:val="0"/>
      <w:sz w:val="24"/>
      <w:szCs w:val="24"/>
      <w:lang w:val="es-ES" w:eastAsia="es-ES" w:bidi="en-US"/>
      <w14:ligatures w14:val="none"/>
    </w:rPr>
  </w:style>
  <w:style w:type="character" w:styleId="apple-style-span" w:customStyle="1">
    <w:name w:val="apple-style-span"/>
    <w:basedOn w:val="Fuentedeprrafopredeter"/>
    <w:rsid w:val="00195EEE"/>
  </w:style>
  <w:style w:type="character" w:styleId="apple-converted-space" w:customStyle="1">
    <w:name w:val="apple-converted-space"/>
    <w:basedOn w:val="Fuentedeprrafopredeter"/>
    <w:rsid w:val="00195EEE"/>
  </w:style>
  <w:style w:type="paragraph" w:styleId="Revisin">
    <w:name w:val="Revision"/>
    <w:hidden/>
    <w:uiPriority w:val="99"/>
    <w:semiHidden/>
    <w:rsid w:val="00195EEE"/>
    <w:pPr>
      <w:spacing w:after="0" w:line="240" w:lineRule="auto"/>
    </w:pPr>
    <w:rPr>
      <w:rFonts w:ascii="Times New Roman" w:hAnsi="Times New Roman" w:eastAsia="Times New Roman" w:cs="Times New Roman"/>
      <w:kern w:val="0"/>
      <w:sz w:val="24"/>
      <w:szCs w:val="24"/>
      <w:lang w:val="es-ES" w:eastAsia="es-ES" w:bidi="en-US"/>
      <w14:ligatures w14:val="none"/>
    </w:rPr>
  </w:style>
  <w:style w:type="paragraph" w:styleId="Listabulleted" w:customStyle="1">
    <w:name w:val="Lista bulleted"/>
    <w:next w:val="Normal"/>
    <w:autoRedefine/>
    <w:rsid w:val="00195EEE"/>
    <w:pPr>
      <w:numPr>
        <w:numId w:val="5"/>
      </w:numPr>
      <w:spacing w:before="60" w:after="0" w:line="240" w:lineRule="auto"/>
      <w:ind w:right="227"/>
      <w:jc w:val="both"/>
    </w:pPr>
    <w:rPr>
      <w:rFonts w:ascii="Arial" w:hAnsi="Arial" w:eastAsia="Times" w:cs="Times New Roman"/>
      <w:noProof/>
      <w:kern w:val="0"/>
      <w:sz w:val="20"/>
      <w:szCs w:val="20"/>
      <w:lang w:val="en-US" w:bidi="en-US"/>
      <w14:ligatures w14:val="none"/>
    </w:rPr>
  </w:style>
  <w:style w:type="paragraph" w:styleId="Mapadeldocumento">
    <w:name w:val="Document Map"/>
    <w:basedOn w:val="Normal"/>
    <w:link w:val="MapadeldocumentoCar"/>
    <w:uiPriority w:val="99"/>
    <w:unhideWhenUsed/>
    <w:rsid w:val="00195EEE"/>
    <w:pPr>
      <w:spacing w:after="0" w:line="240" w:lineRule="auto"/>
      <w:ind w:left="850" w:hanging="144"/>
      <w:jc w:val="both"/>
    </w:pPr>
    <w:rPr>
      <w:rFonts w:ascii="Tahoma" w:hAnsi="Tahoma" w:cs="Tahoma"/>
      <w:sz w:val="16"/>
      <w:szCs w:val="16"/>
    </w:rPr>
  </w:style>
  <w:style w:type="character" w:styleId="MapadeldocumentoCar" w:customStyle="1">
    <w:name w:val="Mapa del documento Car"/>
    <w:basedOn w:val="Fuentedeprrafopredeter"/>
    <w:link w:val="Mapadeldocumento"/>
    <w:uiPriority w:val="99"/>
    <w:rsid w:val="00195EEE"/>
    <w:rPr>
      <w:rFonts w:ascii="Tahoma" w:hAnsi="Tahoma" w:cs="Tahoma" w:eastAsiaTheme="majorEastAsia"/>
      <w:kern w:val="0"/>
      <w:sz w:val="16"/>
      <w:szCs w:val="16"/>
      <w:lang w:val="en-US" w:bidi="en-US"/>
      <w14:ligatures w14:val="none"/>
    </w:rPr>
  </w:style>
  <w:style w:type="character" w:styleId="nfasisintenso">
    <w:name w:val="Intense Emphasis"/>
    <w:uiPriority w:val="21"/>
    <w:qFormat/>
    <w:rsid w:val="00195EEE"/>
    <w:rPr>
      <w:b/>
      <w:bCs/>
      <w:i/>
      <w:iCs/>
    </w:rPr>
  </w:style>
  <w:style w:type="character" w:styleId="Nmerodepgina">
    <w:name w:val="page number"/>
    <w:basedOn w:val="Fuentedeprrafopredeter"/>
    <w:rsid w:val="00195EEE"/>
  </w:style>
  <w:style w:type="paragraph" w:styleId="REBELNEGRITA" w:customStyle="1">
    <w:name w:val="REBEL NEGRITA"/>
    <w:basedOn w:val="Normal"/>
    <w:link w:val="REBELNEGRITACar"/>
    <w:qFormat/>
    <w:rsid w:val="00195EEE"/>
    <w:pPr>
      <w:spacing w:after="0" w:line="240" w:lineRule="auto"/>
    </w:pPr>
    <w:rPr>
      <w:rFonts w:ascii="Arial Narrow" w:hAnsi="Arial Narrow" w:eastAsia="Times New Roman" w:cs="Arial"/>
      <w:b/>
      <w:bCs/>
      <w:lang w:val="es-ES" w:eastAsia="es-ES"/>
    </w:rPr>
  </w:style>
  <w:style w:type="paragraph" w:styleId="REBELTAB" w:customStyle="1">
    <w:name w:val="REBEL TAB"/>
    <w:basedOn w:val="Normal"/>
    <w:link w:val="REBELTABCar"/>
    <w:rsid w:val="00195EEE"/>
    <w:pPr>
      <w:spacing w:after="0" w:line="240" w:lineRule="auto"/>
      <w:ind w:firstLine="709"/>
    </w:pPr>
    <w:rPr>
      <w:rFonts w:ascii="Arial Narrow" w:hAnsi="Arial Narrow" w:eastAsia="Times New Roman" w:cs="Arial"/>
      <w:lang w:val="es-ES" w:eastAsia="es-ES"/>
    </w:rPr>
  </w:style>
  <w:style w:type="character" w:styleId="REBELNEGRITACar" w:customStyle="1">
    <w:name w:val="REBEL NEGRITA Car"/>
    <w:basedOn w:val="Fuentedeprrafopredeter"/>
    <w:link w:val="REBELNEGRITA"/>
    <w:rsid w:val="00195EEE"/>
    <w:rPr>
      <w:rFonts w:ascii="Arial Narrow" w:hAnsi="Arial Narrow" w:eastAsia="Times New Roman" w:cs="Arial"/>
      <w:b/>
      <w:bCs/>
      <w:kern w:val="0"/>
      <w:lang w:val="es-ES" w:eastAsia="es-ES" w:bidi="en-US"/>
      <w14:ligatures w14:val="none"/>
    </w:rPr>
  </w:style>
  <w:style w:type="character" w:styleId="REBELTABCar" w:customStyle="1">
    <w:name w:val="REBEL TAB Car"/>
    <w:basedOn w:val="Fuentedeprrafopredeter"/>
    <w:link w:val="REBELTAB"/>
    <w:rsid w:val="00195EEE"/>
    <w:rPr>
      <w:rFonts w:ascii="Arial Narrow" w:hAnsi="Arial Narrow" w:eastAsia="Times New Roman" w:cs="Arial"/>
      <w:kern w:val="0"/>
      <w:lang w:val="es-ES" w:eastAsia="es-ES" w:bidi="en-US"/>
      <w14:ligatures w14:val="none"/>
    </w:rPr>
  </w:style>
  <w:style w:type="paragraph" w:styleId="REBEL" w:customStyle="1">
    <w:name w:val="REBEL"/>
    <w:basedOn w:val="Normal"/>
    <w:link w:val="REBELCar"/>
    <w:qFormat/>
    <w:rsid w:val="00195EEE"/>
    <w:pPr>
      <w:spacing w:after="0" w:line="240" w:lineRule="auto"/>
    </w:pPr>
    <w:rPr>
      <w:rFonts w:ascii="Arial Narrow" w:hAnsi="Arial Narrow" w:eastAsia="Times New Roman" w:cs="Arial"/>
      <w:lang w:val="es-ES" w:eastAsia="es-ES"/>
    </w:rPr>
  </w:style>
  <w:style w:type="character" w:styleId="REBELCar" w:customStyle="1">
    <w:name w:val="REBEL Car"/>
    <w:basedOn w:val="Fuentedeprrafopredeter"/>
    <w:link w:val="REBEL"/>
    <w:rsid w:val="00195EEE"/>
    <w:rPr>
      <w:rFonts w:ascii="Arial Narrow" w:hAnsi="Arial Narrow" w:eastAsia="Times New Roman" w:cs="Arial"/>
      <w:kern w:val="0"/>
      <w:lang w:val="es-ES" w:eastAsia="es-ES" w:bidi="en-US"/>
      <w14:ligatures w14:val="none"/>
    </w:rPr>
  </w:style>
  <w:style w:type="paragraph" w:styleId="EstiloArialNarrowJustificado" w:customStyle="1">
    <w:name w:val="Estilo Arial Narrow Justificado"/>
    <w:basedOn w:val="Normal"/>
    <w:rsid w:val="00195EEE"/>
    <w:pPr>
      <w:spacing w:after="0" w:line="240" w:lineRule="auto"/>
      <w:jc w:val="both"/>
    </w:pPr>
    <w:rPr>
      <w:rFonts w:ascii="Arial Narrow" w:hAnsi="Arial Narrow"/>
      <w:sz w:val="24"/>
      <w:szCs w:val="24"/>
      <w:lang w:val="es-ES" w:eastAsia="es-ES"/>
    </w:rPr>
  </w:style>
  <w:style w:type="paragraph" w:styleId="Continuarlista1" w:customStyle="1">
    <w:name w:val="Continuar lista1"/>
    <w:basedOn w:val="Normal"/>
    <w:rsid w:val="00195EEE"/>
    <w:pPr>
      <w:suppressAutoHyphens/>
      <w:spacing w:after="120" w:line="240" w:lineRule="auto"/>
      <w:ind w:left="283"/>
      <w:jc w:val="both"/>
    </w:pPr>
    <w:rPr>
      <w:rFonts w:ascii="Arial Narrow" w:hAnsi="Arial Narrow" w:eastAsia="Times New Roman"/>
      <w:sz w:val="24"/>
      <w:szCs w:val="20"/>
      <w:lang w:val="es-ES" w:eastAsia="ar-SA"/>
    </w:rPr>
  </w:style>
  <w:style w:type="paragraph" w:styleId="Default" w:customStyle="1">
    <w:name w:val="Default"/>
    <w:rsid w:val="00195EEE"/>
    <w:pPr>
      <w:autoSpaceDE w:val="0"/>
      <w:autoSpaceDN w:val="0"/>
      <w:adjustRightInd w:val="0"/>
      <w:spacing w:after="0" w:line="240" w:lineRule="auto"/>
    </w:pPr>
    <w:rPr>
      <w:rFonts w:ascii="Times New Roman" w:hAnsi="Times New Roman" w:eastAsia="Calibri" w:cs="Times New Roman"/>
      <w:color w:val="000000"/>
      <w:kern w:val="0"/>
      <w:sz w:val="24"/>
      <w:szCs w:val="24"/>
      <w:lang w:val="en-US" w:eastAsia="es-CO" w:bidi="en-US"/>
      <w14:ligatures w14:val="none"/>
    </w:rPr>
  </w:style>
  <w:style w:type="paragraph" w:styleId="CarCarCarCarCarCarCarCarCarCarCarCar1Car" w:customStyle="1">
    <w:name w:val="Car Car Car Car Car Car Car Car Car Car Car Car1 Car"/>
    <w:basedOn w:val="Normal"/>
    <w:semiHidden/>
    <w:rsid w:val="00195EEE"/>
    <w:pPr>
      <w:spacing w:after="160" w:line="240" w:lineRule="exact"/>
    </w:pPr>
    <w:rPr>
      <w:rFonts w:ascii="Tahoma" w:hAnsi="Tahoma" w:eastAsia="Times New Roman"/>
    </w:rPr>
  </w:style>
  <w:style w:type="paragraph" w:styleId="Continuarlista">
    <w:name w:val="List Continue"/>
    <w:basedOn w:val="Normal"/>
    <w:uiPriority w:val="99"/>
    <w:rsid w:val="00195EEE"/>
    <w:pPr>
      <w:spacing w:after="120" w:line="240" w:lineRule="auto"/>
      <w:ind w:left="283"/>
    </w:pPr>
    <w:rPr>
      <w:rFonts w:ascii="Arial Narrow" w:hAnsi="Arial Narrow" w:eastAsia="Times New Roman"/>
      <w:sz w:val="24"/>
      <w:szCs w:val="24"/>
      <w:lang w:val="es-ES" w:eastAsia="es-ES"/>
    </w:rPr>
  </w:style>
  <w:style w:type="paragraph" w:styleId="Textoindependiente31" w:customStyle="1">
    <w:name w:val="Texto independiente 31"/>
    <w:basedOn w:val="Normal"/>
    <w:rsid w:val="00195EEE"/>
    <w:pPr>
      <w:tabs>
        <w:tab w:val="left" w:pos="0"/>
      </w:tabs>
      <w:spacing w:after="0" w:line="240" w:lineRule="auto"/>
      <w:jc w:val="both"/>
    </w:pPr>
    <w:rPr>
      <w:rFonts w:ascii="Arial Narrow" w:hAnsi="Arial Narrow" w:eastAsia="Times New Roman"/>
      <w:lang w:val="es-ES" w:eastAsia="es-ES"/>
    </w:rPr>
  </w:style>
  <w:style w:type="paragraph" w:styleId="1" w:customStyle="1">
    <w:name w:val="1"/>
    <w:basedOn w:val="Normal"/>
    <w:rsid w:val="00195EEE"/>
    <w:pPr>
      <w:spacing w:after="160" w:line="240" w:lineRule="exact"/>
    </w:pPr>
    <w:rPr>
      <w:rFonts w:ascii="Verdana" w:hAnsi="Verdana" w:eastAsia="Times New Roman"/>
      <w:sz w:val="20"/>
      <w:szCs w:val="24"/>
    </w:rPr>
  </w:style>
  <w:style w:type="paragraph" w:styleId="Descripcin">
    <w:name w:val="caption"/>
    <w:basedOn w:val="Normal"/>
    <w:next w:val="Normal"/>
    <w:uiPriority w:val="35"/>
    <w:unhideWhenUsed/>
    <w:rsid w:val="00195EEE"/>
    <w:pPr>
      <w:spacing w:line="240" w:lineRule="auto"/>
    </w:pPr>
    <w:rPr>
      <w:b/>
      <w:bCs/>
      <w:color w:val="4472C4" w:themeColor="accent1"/>
      <w:sz w:val="18"/>
      <w:szCs w:val="18"/>
    </w:rPr>
  </w:style>
  <w:style w:type="paragraph" w:styleId="Tabladeilustraciones">
    <w:name w:val="table of figures"/>
    <w:basedOn w:val="Normal"/>
    <w:next w:val="Normal"/>
    <w:uiPriority w:val="99"/>
    <w:unhideWhenUsed/>
    <w:rsid w:val="00195EEE"/>
    <w:pPr>
      <w:spacing w:after="0"/>
    </w:pPr>
  </w:style>
  <w:style w:type="paragraph" w:styleId="Borrarformato" w:customStyle="1">
    <w:name w:val="Borrar formato"/>
    <w:basedOn w:val="Lista2"/>
    <w:rsid w:val="00195EEE"/>
  </w:style>
  <w:style w:type="paragraph" w:styleId="Sangradetextonormal">
    <w:name w:val="Body Text Indent"/>
    <w:aliases w:val="Sangría de t. independiente"/>
    <w:basedOn w:val="Normal"/>
    <w:link w:val="SangradetextonormalCar"/>
    <w:rsid w:val="00195EEE"/>
    <w:pPr>
      <w:spacing w:after="120" w:line="240" w:lineRule="auto"/>
      <w:ind w:left="283"/>
      <w:jc w:val="both"/>
    </w:pPr>
    <w:rPr>
      <w:rFonts w:ascii="Arial Narrow" w:hAnsi="Arial Narrow" w:eastAsia="Times New Roman"/>
      <w:szCs w:val="24"/>
      <w:lang w:val="es-ES" w:eastAsia="es-ES"/>
    </w:rPr>
  </w:style>
  <w:style w:type="character" w:styleId="SangradetextonormalCar" w:customStyle="1">
    <w:name w:val="Sangría de texto normal Car"/>
    <w:aliases w:val="Sangría de t. independiente Car"/>
    <w:basedOn w:val="Fuentedeprrafopredeter"/>
    <w:link w:val="Sangradetextonormal"/>
    <w:rsid w:val="00195EEE"/>
    <w:rPr>
      <w:rFonts w:ascii="Arial Narrow" w:hAnsi="Arial Narrow" w:eastAsia="Times New Roman" w:cstheme="majorBidi"/>
      <w:kern w:val="0"/>
      <w:szCs w:val="24"/>
      <w:lang w:val="es-ES" w:eastAsia="es-ES" w:bidi="en-US"/>
      <w14:ligatures w14:val="none"/>
    </w:rPr>
  </w:style>
  <w:style w:type="paragraph" w:styleId="Lista2">
    <w:name w:val="List 2"/>
    <w:basedOn w:val="Normal"/>
    <w:uiPriority w:val="99"/>
    <w:semiHidden/>
    <w:unhideWhenUsed/>
    <w:rsid w:val="00195EEE"/>
    <w:pPr>
      <w:ind w:left="566" w:hanging="283"/>
      <w:contextualSpacing/>
    </w:pPr>
  </w:style>
  <w:style w:type="paragraph" w:styleId="CompartelCarCar" w:customStyle="1">
    <w:name w:val="Compartel Car Car"/>
    <w:basedOn w:val="Normal"/>
    <w:rsid w:val="00195EEE"/>
    <w:pPr>
      <w:spacing w:after="0" w:line="240" w:lineRule="auto"/>
      <w:jc w:val="both"/>
    </w:pPr>
    <w:rPr>
      <w:rFonts w:ascii="Arial Narrow" w:hAnsi="Arial Narrow" w:eastAsia="Times New Roman"/>
      <w:szCs w:val="24"/>
      <w:lang w:val="es-ES" w:eastAsia="es-ES"/>
    </w:rPr>
  </w:style>
  <w:style w:type="paragraph" w:styleId="TtuloTDC">
    <w:name w:val="TOC Heading"/>
    <w:basedOn w:val="Ttulo1"/>
    <w:next w:val="Normal"/>
    <w:uiPriority w:val="39"/>
    <w:unhideWhenUsed/>
    <w:qFormat/>
    <w:rsid w:val="00195EEE"/>
    <w:pPr>
      <w:outlineLvl w:val="9"/>
    </w:pPr>
  </w:style>
  <w:style w:type="table" w:styleId="Sombreadoclaro-nfasis5">
    <w:name w:val="Light Shading Accent 5"/>
    <w:basedOn w:val="Tablanormal"/>
    <w:uiPriority w:val="60"/>
    <w:rsid w:val="00195EEE"/>
    <w:pPr>
      <w:spacing w:after="0" w:line="240" w:lineRule="auto"/>
      <w:jc w:val="both"/>
    </w:pPr>
    <w:rPr>
      <w:rFonts w:asciiTheme="majorHAnsi" w:hAnsiTheme="majorHAnsi" w:eastAsiaTheme="minorEastAsia" w:cstheme="majorBidi"/>
      <w:color w:val="2E74B5" w:themeColor="accent5" w:themeShade="BF"/>
      <w:kern w:val="0"/>
      <w:sz w:val="20"/>
      <w:szCs w:val="20"/>
      <w:lang w:val="en-US" w:eastAsia="es-CO" w:bidi="en-US"/>
      <w14:ligatures w14:val="none"/>
    </w:rPr>
    <w:tblPr>
      <w:tblStyleRowBandSize w:val="1"/>
      <w:tblStyleColBandSize w:val="1"/>
      <w:tblBorders>
        <w:top w:val="single" w:color="5B9BD5" w:themeColor="accent5" w:sz="8" w:space="0"/>
        <w:bottom w:val="single" w:color="5B9BD5" w:themeColor="accent5" w:sz="8" w:space="0"/>
      </w:tblBorders>
    </w:tblPr>
    <w:tblStylePr w:type="fir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la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Sombreadoclaro-nfasis11" w:customStyle="1">
    <w:name w:val="Sombreado claro - Énfasis 11"/>
    <w:basedOn w:val="Tablanormal"/>
    <w:uiPriority w:val="60"/>
    <w:rsid w:val="00195EEE"/>
    <w:pPr>
      <w:spacing w:after="0" w:line="240" w:lineRule="auto"/>
    </w:pPr>
    <w:rPr>
      <w:rFonts w:asciiTheme="majorHAnsi" w:hAnsiTheme="majorHAnsi" w:eastAsiaTheme="minorEastAsia" w:cstheme="majorBidi"/>
      <w:color w:val="2F5496" w:themeColor="accent1" w:themeShade="BF"/>
      <w:kern w:val="0"/>
      <w:lang w:val="en-US" w:eastAsia="es-CO" w:bidi="en-US"/>
      <w14:ligatures w14:val="none"/>
    </w:rPr>
    <w:tblPr>
      <w:tblStyleRowBandSize w:val="1"/>
      <w:tblStyleColBandSize w:val="1"/>
      <w:tblBorders>
        <w:top w:val="single" w:color="4472C4" w:themeColor="accent1" w:sz="8" w:space="0"/>
        <w:bottom w:val="single" w:color="4472C4" w:themeColor="accent1" w:sz="8" w:space="0"/>
      </w:tblBorders>
    </w:tblPr>
    <w:tblStylePr w:type="fir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la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font5" w:customStyle="1">
    <w:name w:val="font5"/>
    <w:basedOn w:val="Normal"/>
    <w:rsid w:val="00195EEE"/>
    <w:pPr>
      <w:spacing w:before="100" w:beforeAutospacing="1" w:after="100" w:afterAutospacing="1" w:line="240" w:lineRule="auto"/>
    </w:pPr>
    <w:rPr>
      <w:rFonts w:ascii="Tahoma" w:hAnsi="Tahoma" w:eastAsia="Times New Roman" w:cs="Tahoma"/>
      <w:b/>
      <w:bCs/>
      <w:color w:val="000000"/>
      <w:sz w:val="18"/>
      <w:szCs w:val="18"/>
      <w:lang w:val="es-CO" w:eastAsia="es-CO"/>
    </w:rPr>
  </w:style>
  <w:style w:type="paragraph" w:styleId="font6" w:customStyle="1">
    <w:name w:val="font6"/>
    <w:basedOn w:val="Normal"/>
    <w:rsid w:val="00195EEE"/>
    <w:pPr>
      <w:spacing w:before="100" w:beforeAutospacing="1" w:after="100" w:afterAutospacing="1" w:line="240" w:lineRule="auto"/>
    </w:pPr>
    <w:rPr>
      <w:rFonts w:ascii="Tahoma" w:hAnsi="Tahoma" w:eastAsia="Times New Roman" w:cs="Tahoma"/>
      <w:color w:val="000000"/>
      <w:sz w:val="18"/>
      <w:szCs w:val="18"/>
      <w:lang w:val="es-CO" w:eastAsia="es-CO"/>
    </w:rPr>
  </w:style>
  <w:style w:type="paragraph" w:styleId="xl109" w:customStyle="1">
    <w:name w:val="xl109"/>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0" w:customStyle="1">
    <w:name w:val="xl110"/>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1" w:customStyle="1">
    <w:name w:val="xl111"/>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2" w:customStyle="1">
    <w:name w:val="xl112"/>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3" w:customStyle="1">
    <w:name w:val="xl113"/>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4" w:customStyle="1">
    <w:name w:val="xl11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5" w:customStyle="1">
    <w:name w:val="xl11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16" w:customStyle="1">
    <w:name w:val="xl11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7" w:customStyle="1">
    <w:name w:val="xl11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8" w:customStyle="1">
    <w:name w:val="xl11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9" w:customStyle="1">
    <w:name w:val="xl11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0" w:customStyle="1">
    <w:name w:val="xl120"/>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1" w:customStyle="1">
    <w:name w:val="xl121"/>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2" w:customStyle="1">
    <w:name w:val="xl122"/>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MS Sans Serif" w:hAnsi="MS Sans Serif" w:eastAsia="Times New Roman"/>
      <w:color w:val="FFFFFF"/>
      <w:sz w:val="20"/>
      <w:szCs w:val="20"/>
      <w:lang w:val="es-CO" w:eastAsia="es-CO"/>
    </w:rPr>
  </w:style>
  <w:style w:type="paragraph" w:styleId="xl123" w:customStyle="1">
    <w:name w:val="xl123"/>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pPr>
    <w:rPr>
      <w:rFonts w:ascii="MS Sans Serif" w:hAnsi="MS Sans Serif" w:eastAsia="Times New Roman"/>
      <w:color w:val="FFFFFF"/>
      <w:sz w:val="20"/>
      <w:szCs w:val="20"/>
      <w:lang w:val="es-CO" w:eastAsia="es-CO"/>
    </w:rPr>
  </w:style>
  <w:style w:type="paragraph" w:styleId="xl124" w:customStyle="1">
    <w:name w:val="xl12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5" w:customStyle="1">
    <w:name w:val="xl12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6" w:customStyle="1">
    <w:name w:val="xl12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7" w:customStyle="1">
    <w:name w:val="xl12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8" w:customStyle="1">
    <w:name w:val="xl12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9" w:customStyle="1">
    <w:name w:val="xl12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0" w:customStyle="1">
    <w:name w:val="xl130"/>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1" w:customStyle="1">
    <w:name w:val="xl131"/>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Tablatitulo" w:customStyle="1">
    <w:name w:val="Tabla titulo"/>
    <w:next w:val="Normal"/>
    <w:autoRedefine/>
    <w:qFormat/>
    <w:rsid w:val="00195EEE"/>
    <w:pPr>
      <w:spacing w:after="0" w:line="40" w:lineRule="atLeast"/>
    </w:pPr>
    <w:rPr>
      <w:rFonts w:ascii="Verdana" w:hAnsi="Verdana" w:eastAsia="Times" w:cs="Times New Roman"/>
      <w:b/>
      <w:noProof/>
      <w:spacing w:val="-3"/>
      <w:kern w:val="0"/>
      <w:sz w:val="18"/>
      <w:szCs w:val="20"/>
      <w:lang w:val="en-US" w:bidi="en-US"/>
      <w14:ligatures w14:val="none"/>
    </w:rPr>
  </w:style>
  <w:style w:type="paragraph" w:styleId="Listaabc" w:customStyle="1">
    <w:name w:val="Lista a) b) c)"/>
    <w:autoRedefine/>
    <w:qFormat/>
    <w:rsid w:val="00195EEE"/>
    <w:pPr>
      <w:numPr>
        <w:numId w:val="2"/>
      </w:numPr>
      <w:spacing w:before="60" w:after="0" w:line="40" w:lineRule="atLeast"/>
      <w:jc w:val="both"/>
    </w:pPr>
    <w:rPr>
      <w:rFonts w:ascii="Arial" w:hAnsi="Arial" w:eastAsia="Times" w:cs="Times New Roman"/>
      <w:kern w:val="0"/>
      <w:szCs w:val="20"/>
      <w:lang w:val="es-ES_tradnl" w:bidi="en-US"/>
      <w14:ligatures w14:val="none"/>
    </w:rPr>
  </w:style>
  <w:style w:type="paragraph" w:styleId="Cita">
    <w:name w:val="Quote"/>
    <w:basedOn w:val="Normal"/>
    <w:next w:val="Normal"/>
    <w:link w:val="CitaCar"/>
    <w:uiPriority w:val="29"/>
    <w:qFormat/>
    <w:rsid w:val="00195EEE"/>
    <w:rPr>
      <w:i/>
      <w:iCs/>
    </w:rPr>
  </w:style>
  <w:style w:type="character" w:styleId="CitaCar" w:customStyle="1">
    <w:name w:val="Cita Car"/>
    <w:basedOn w:val="Fuentedeprrafopredeter"/>
    <w:link w:val="Cita"/>
    <w:uiPriority w:val="29"/>
    <w:rsid w:val="00195EEE"/>
    <w:rPr>
      <w:rFonts w:asciiTheme="majorHAnsi" w:hAnsiTheme="majorHAnsi" w:eastAsiaTheme="majorEastAsia" w:cstheme="majorBidi"/>
      <w:i/>
      <w:iCs/>
      <w:kern w:val="0"/>
      <w:lang w:val="en-US" w:bidi="en-US"/>
      <w14:ligatures w14:val="none"/>
    </w:rPr>
  </w:style>
  <w:style w:type="character" w:styleId="Textoennegrita">
    <w:name w:val="Strong"/>
    <w:uiPriority w:val="22"/>
    <w:qFormat/>
    <w:rsid w:val="00195EEE"/>
    <w:rPr>
      <w:b/>
      <w:bCs/>
    </w:rPr>
  </w:style>
  <w:style w:type="character" w:styleId="texto3" w:customStyle="1">
    <w:name w:val="texto3"/>
    <w:basedOn w:val="Fuentedeprrafopredeter"/>
    <w:rsid w:val="00195EEE"/>
    <w:rPr>
      <w:color w:val="000000"/>
      <w:sz w:val="14"/>
      <w:szCs w:val="14"/>
    </w:rPr>
  </w:style>
  <w:style w:type="paragraph" w:styleId="yiv959880999msolistcontinue" w:customStyle="1">
    <w:name w:val="yiv959880999msolistcontinue"/>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yshortcuts" w:customStyle="1">
    <w:name w:val="yshortcuts"/>
    <w:basedOn w:val="Fuentedeprrafopredeter"/>
    <w:rsid w:val="00195EEE"/>
  </w:style>
  <w:style w:type="character" w:styleId="nfasis">
    <w:name w:val="Emphasis"/>
    <w:uiPriority w:val="20"/>
    <w:qFormat/>
    <w:rsid w:val="00195EEE"/>
    <w:rPr>
      <w:b/>
      <w:bCs/>
      <w:i/>
      <w:iCs/>
      <w:spacing w:val="10"/>
    </w:rPr>
  </w:style>
  <w:style w:type="character" w:styleId="ft" w:customStyle="1">
    <w:name w:val="ft"/>
    <w:basedOn w:val="Fuentedeprrafopredeter"/>
    <w:rsid w:val="00195EEE"/>
  </w:style>
  <w:style w:type="paragraph" w:styleId="Textoindependiente0" w:customStyle="1">
    <w:name w:val="Texto independiente(."/>
    <w:basedOn w:val="Normal"/>
    <w:rsid w:val="00195EEE"/>
    <w:pPr>
      <w:tabs>
        <w:tab w:val="left" w:pos="-720"/>
      </w:tabs>
      <w:suppressAutoHyphens/>
      <w:autoSpaceDE w:val="0"/>
      <w:autoSpaceDN w:val="0"/>
      <w:adjustRightInd w:val="0"/>
      <w:spacing w:after="120" w:line="240" w:lineRule="auto"/>
      <w:jc w:val="both"/>
    </w:pPr>
    <w:rPr>
      <w:rFonts w:ascii="Arial" w:hAnsi="Arial" w:eastAsia="Times New Roman"/>
      <w:spacing w:val="-2"/>
      <w:sz w:val="24"/>
      <w:szCs w:val="20"/>
      <w:lang w:val="es-ES_tradnl" w:eastAsia="es-CO"/>
    </w:rPr>
  </w:style>
  <w:style w:type="character" w:styleId="Textodelmarcadordeposicin">
    <w:name w:val="Placeholder Text"/>
    <w:basedOn w:val="Fuentedeprrafopredeter"/>
    <w:uiPriority w:val="99"/>
    <w:semiHidden/>
    <w:rsid w:val="00195EEE"/>
    <w:rPr>
      <w:color w:val="808080"/>
    </w:rPr>
  </w:style>
  <w:style w:type="paragraph" w:styleId="Tabladerecha" w:customStyle="1">
    <w:name w:val="Tabla derecha"/>
    <w:autoRedefine/>
    <w:qFormat/>
    <w:rsid w:val="00195EEE"/>
    <w:pPr>
      <w:spacing w:after="0" w:line="240" w:lineRule="auto"/>
      <w:jc w:val="right"/>
    </w:pPr>
    <w:rPr>
      <w:rFonts w:ascii="Arial" w:hAnsi="Arial" w:eastAsia="Times New Roman" w:cs="Times New Roman"/>
      <w:kern w:val="0"/>
      <w:sz w:val="20"/>
      <w:lang w:val="en-US" w:eastAsia="es-CO" w:bidi="en-US"/>
      <w14:ligatures w14:val="none"/>
    </w:rPr>
  </w:style>
  <w:style w:type="paragraph" w:styleId="TablaIzq" w:customStyle="1">
    <w:name w:val="Tabla Izq"/>
    <w:autoRedefine/>
    <w:rsid w:val="00195EEE"/>
    <w:pPr>
      <w:spacing w:after="0" w:line="240" w:lineRule="auto"/>
    </w:pPr>
    <w:rPr>
      <w:rFonts w:ascii="Arial" w:hAnsi="Arial" w:eastAsia="Times New Roman" w:cs="Times New Roman"/>
      <w:kern w:val="0"/>
      <w:sz w:val="20"/>
      <w:lang w:val="en-US" w:eastAsia="es-CO" w:bidi="en-US"/>
      <w14:ligatures w14:val="none"/>
    </w:rPr>
  </w:style>
  <w:style w:type="paragraph" w:styleId="tablacentro" w:customStyle="1">
    <w:name w:val="tabla centro"/>
    <w:autoRedefine/>
    <w:qFormat/>
    <w:rsid w:val="00195EEE"/>
    <w:pPr>
      <w:spacing w:after="0" w:line="240" w:lineRule="auto"/>
      <w:jc w:val="center"/>
    </w:pPr>
    <w:rPr>
      <w:rFonts w:ascii="Arial" w:hAnsi="Arial" w:eastAsia="Times New Roman" w:cs="Times New Roman"/>
      <w:kern w:val="0"/>
      <w:sz w:val="20"/>
      <w:lang w:val="en-US" w:eastAsia="es-CO" w:bidi="en-US"/>
      <w14:ligatures w14:val="none"/>
    </w:rPr>
  </w:style>
  <w:style w:type="paragraph" w:styleId="Citas" w:customStyle="1">
    <w:name w:val="Citas"/>
    <w:basedOn w:val="Textoindependiente"/>
    <w:rsid w:val="00195EEE"/>
    <w:pPr>
      <w:spacing w:after="0"/>
      <w:ind w:left="851" w:right="851"/>
      <w:jc w:val="both"/>
    </w:pPr>
    <w:rPr>
      <w:rFonts w:ascii="Tahoma" w:hAnsi="Tahoma"/>
      <w:sz w:val="20"/>
      <w:szCs w:val="20"/>
      <w:lang w:val="es-ES_tradnl"/>
    </w:rPr>
  </w:style>
  <w:style w:type="paragraph" w:styleId="ecxmsonormal" w:customStyle="1">
    <w:name w:val="ecxmsonormal"/>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ecxcitation" w:customStyle="1">
    <w:name w:val="ecxcitation"/>
    <w:basedOn w:val="Fuentedeprrafopredeter"/>
    <w:rsid w:val="00195EEE"/>
  </w:style>
  <w:style w:type="paragraph" w:styleId="Sinespaciado">
    <w:name w:val="No Spacing"/>
    <w:basedOn w:val="Normal"/>
    <w:link w:val="SinespaciadoCar"/>
    <w:uiPriority w:val="1"/>
    <w:qFormat/>
    <w:rsid w:val="00195EEE"/>
    <w:pPr>
      <w:spacing w:after="0" w:line="240" w:lineRule="auto"/>
    </w:pPr>
  </w:style>
  <w:style w:type="paragraph" w:styleId="Estilo1" w:customStyle="1">
    <w:name w:val="Estilo1"/>
    <w:basedOn w:val="Ttulo2"/>
    <w:link w:val="Estilo1Car"/>
    <w:qFormat/>
    <w:rsid w:val="00195EEE"/>
    <w:pPr>
      <w:numPr>
        <w:ilvl w:val="1"/>
        <w:numId w:val="3"/>
      </w:numPr>
      <w:spacing w:before="0" w:line="240" w:lineRule="auto"/>
      <w:ind w:left="720"/>
      <w:jc w:val="both"/>
    </w:pPr>
    <w:rPr>
      <w:rFonts w:ascii="Arial Narrow" w:hAnsi="Arial Narrow" w:cs="Arial"/>
    </w:rPr>
  </w:style>
  <w:style w:type="paragraph" w:styleId="Estilo3" w:customStyle="1">
    <w:name w:val="Estilo3"/>
    <w:basedOn w:val="Ttulo2"/>
    <w:link w:val="Estilo3Car"/>
    <w:qFormat/>
    <w:rsid w:val="00195EEE"/>
    <w:pPr>
      <w:tabs>
        <w:tab w:val="num" w:pos="1155"/>
      </w:tabs>
      <w:spacing w:before="0" w:line="240" w:lineRule="auto"/>
      <w:ind w:left="1155" w:hanging="720"/>
      <w:jc w:val="both"/>
    </w:pPr>
    <w:rPr>
      <w:rFonts w:ascii="Arial Narrow" w:hAnsi="Arial Narrow" w:cs="Arial"/>
    </w:rPr>
  </w:style>
  <w:style w:type="character" w:styleId="Estilo1Car" w:customStyle="1">
    <w:name w:val="Estilo1 Car"/>
    <w:basedOn w:val="Ttulo2Car"/>
    <w:link w:val="Estilo1"/>
    <w:rsid w:val="00195EEE"/>
    <w:rPr>
      <w:rFonts w:ascii="Arial Narrow" w:hAnsi="Arial Narrow" w:cs="Arial" w:eastAsiaTheme="majorEastAsia"/>
      <w:smallCaps/>
      <w:kern w:val="0"/>
      <w:sz w:val="28"/>
      <w:szCs w:val="28"/>
      <w:lang w:val="en-US" w:bidi="en-US"/>
      <w14:ligatures w14:val="none"/>
    </w:rPr>
  </w:style>
  <w:style w:type="character" w:styleId="Estilo3Car" w:customStyle="1">
    <w:name w:val="Estilo3 Car"/>
    <w:basedOn w:val="Ttulo2Car"/>
    <w:link w:val="Estilo3"/>
    <w:rsid w:val="00195EEE"/>
    <w:rPr>
      <w:rFonts w:ascii="Arial Narrow" w:hAnsi="Arial Narrow" w:cs="Arial" w:eastAsiaTheme="majorEastAsia"/>
      <w:smallCaps/>
      <w:kern w:val="0"/>
      <w:sz w:val="28"/>
      <w:szCs w:val="28"/>
      <w:lang w:val="en-US" w:bidi="en-US"/>
      <w14:ligatures w14:val="none"/>
    </w:rPr>
  </w:style>
  <w:style w:type="paragraph" w:styleId="Estilo4" w:customStyle="1">
    <w:name w:val="Estilo 4"/>
    <w:basedOn w:val="Estilo3"/>
    <w:link w:val="Estilo4Car"/>
    <w:qFormat/>
    <w:rsid w:val="00195EEE"/>
    <w:pPr>
      <w:tabs>
        <w:tab w:val="clear" w:pos="1155"/>
        <w:tab w:val="num" w:pos="1025"/>
      </w:tabs>
      <w:ind w:left="1025" w:hanging="845"/>
    </w:pPr>
  </w:style>
  <w:style w:type="paragraph" w:styleId="Estilo50" w:customStyle="1">
    <w:name w:val="Estilo 5"/>
    <w:basedOn w:val="Estilo4"/>
    <w:link w:val="Estilo5Car"/>
    <w:qFormat/>
    <w:rsid w:val="00195EEE"/>
    <w:pPr>
      <w:tabs>
        <w:tab w:val="clear" w:pos="1025"/>
        <w:tab w:val="num" w:pos="1443"/>
      </w:tabs>
      <w:ind w:left="1443" w:hanging="1008"/>
    </w:pPr>
  </w:style>
  <w:style w:type="character" w:styleId="Estilo4Car" w:customStyle="1">
    <w:name w:val="Estilo 4 Car"/>
    <w:basedOn w:val="Estilo3Car"/>
    <w:link w:val="Estilo4"/>
    <w:rsid w:val="00195EEE"/>
    <w:rPr>
      <w:rFonts w:ascii="Arial Narrow" w:hAnsi="Arial Narrow" w:cs="Arial" w:eastAsiaTheme="majorEastAsia"/>
      <w:smallCaps/>
      <w:kern w:val="0"/>
      <w:sz w:val="28"/>
      <w:szCs w:val="28"/>
      <w:lang w:val="en-US" w:bidi="en-US"/>
      <w14:ligatures w14:val="none"/>
    </w:rPr>
  </w:style>
  <w:style w:type="character" w:styleId="Estilo5Car" w:customStyle="1">
    <w:name w:val="Estilo 5 Car"/>
    <w:basedOn w:val="Estilo4Car"/>
    <w:link w:val="Estilo50"/>
    <w:rsid w:val="00195EEE"/>
    <w:rPr>
      <w:rFonts w:ascii="Arial Narrow" w:hAnsi="Arial Narrow" w:cs="Arial" w:eastAsiaTheme="majorEastAsia"/>
      <w:smallCaps/>
      <w:kern w:val="0"/>
      <w:sz w:val="28"/>
      <w:szCs w:val="28"/>
      <w:lang w:val="en-US" w:bidi="en-US"/>
      <w14:ligatures w14:val="none"/>
    </w:rPr>
  </w:style>
  <w:style w:type="paragraph" w:styleId="Prrafodelista2" w:customStyle="1">
    <w:name w:val="Párrafo de lista2"/>
    <w:basedOn w:val="Normal"/>
    <w:rsid w:val="00195EEE"/>
    <w:pPr>
      <w:spacing w:after="0" w:line="240" w:lineRule="auto"/>
      <w:ind w:left="720"/>
    </w:pPr>
    <w:rPr>
      <w:rFonts w:ascii="Times New Roman" w:hAnsi="Times New Roman"/>
      <w:sz w:val="24"/>
      <w:szCs w:val="24"/>
      <w:lang w:val="es-ES" w:eastAsia="es-ES"/>
    </w:rPr>
  </w:style>
  <w:style w:type="paragraph" w:styleId="Sinespaciado2" w:customStyle="1">
    <w:name w:val="Sin espaciado2"/>
    <w:rsid w:val="00195EEE"/>
    <w:pPr>
      <w:spacing w:after="0" w:line="240" w:lineRule="auto"/>
    </w:pPr>
    <w:rPr>
      <w:rFonts w:ascii="Times New Roman" w:hAnsi="Times New Roman" w:eastAsia="Calibri" w:cs="Times New Roman"/>
      <w:kern w:val="0"/>
      <w:sz w:val="24"/>
      <w:szCs w:val="24"/>
      <w:lang w:val="es-ES" w:eastAsia="es-ES" w:bidi="en-US"/>
      <w14:ligatures w14:val="none"/>
    </w:rPr>
  </w:style>
  <w:style w:type="paragraph" w:styleId="MNormal" w:customStyle="1">
    <w:name w:val="MNormal"/>
    <w:basedOn w:val="Normal"/>
    <w:rsid w:val="00195EEE"/>
    <w:pPr>
      <w:spacing w:after="60" w:line="240" w:lineRule="auto"/>
    </w:pPr>
    <w:rPr>
      <w:rFonts w:ascii="Verdana" w:hAnsi="Verdana" w:eastAsia="Times New Roman" w:cs="Arial"/>
      <w:sz w:val="20"/>
      <w:szCs w:val="24"/>
      <w:lang w:val="es-ES" w:eastAsia="es-ES"/>
    </w:rPr>
  </w:style>
  <w:style w:type="paragraph" w:styleId="MTema1" w:customStyle="1">
    <w:name w:val="MTema1"/>
    <w:basedOn w:val="Normal"/>
    <w:next w:val="MNormal"/>
    <w:rsid w:val="00195EEE"/>
    <w:pPr>
      <w:numPr>
        <w:numId w:val="4"/>
      </w:numPr>
      <w:tabs>
        <w:tab w:val="num" w:pos="567"/>
      </w:tabs>
      <w:spacing w:before="120" w:after="120" w:line="240" w:lineRule="auto"/>
      <w:outlineLvl w:val="0"/>
    </w:pPr>
    <w:rPr>
      <w:rFonts w:ascii="Verdana" w:hAnsi="Verdana" w:eastAsia="Times New Roman" w:cs="Arial"/>
      <w:b/>
      <w:bCs/>
      <w:szCs w:val="24"/>
      <w:lang w:val="es-ES" w:eastAsia="es-ES"/>
    </w:rPr>
  </w:style>
  <w:style w:type="paragraph" w:styleId="MTema2" w:customStyle="1">
    <w:name w:val="MTema2"/>
    <w:basedOn w:val="Normal"/>
    <w:next w:val="MNormal"/>
    <w:rsid w:val="00195EEE"/>
    <w:pPr>
      <w:numPr>
        <w:ilvl w:val="1"/>
        <w:numId w:val="4"/>
      </w:numPr>
      <w:tabs>
        <w:tab w:val="clear" w:pos="1304"/>
        <w:tab w:val="left" w:pos="720"/>
      </w:tabs>
      <w:spacing w:before="120" w:after="120" w:line="240" w:lineRule="auto"/>
      <w:ind w:left="737"/>
      <w:outlineLvl w:val="1"/>
    </w:pPr>
    <w:rPr>
      <w:rFonts w:ascii="Verdana" w:hAnsi="Verdana" w:eastAsia="Times New Roman" w:cs="Arial"/>
      <w:b/>
      <w:bCs/>
      <w:sz w:val="20"/>
      <w:szCs w:val="24"/>
      <w:lang w:val="es-ES" w:eastAsia="es-ES"/>
    </w:rPr>
  </w:style>
  <w:style w:type="paragraph" w:styleId="MTemaNormal" w:customStyle="1">
    <w:name w:val="MTemaNormal"/>
    <w:basedOn w:val="MNormal"/>
    <w:rsid w:val="00195EEE"/>
    <w:pPr>
      <w:ind w:left="567"/>
      <w:jc w:val="both"/>
    </w:pPr>
  </w:style>
  <w:style w:type="paragraph" w:styleId="MTema3" w:customStyle="1">
    <w:name w:val="MTema3"/>
    <w:basedOn w:val="MTema2"/>
    <w:next w:val="MTemaNormal"/>
    <w:rsid w:val="00195EEE"/>
    <w:pPr>
      <w:numPr>
        <w:ilvl w:val="2"/>
      </w:numPr>
      <w:tabs>
        <w:tab w:val="clear" w:pos="720"/>
        <w:tab w:val="clear" w:pos="2098"/>
        <w:tab w:val="left" w:pos="851"/>
      </w:tabs>
      <w:ind w:left="794"/>
      <w:outlineLvl w:val="2"/>
    </w:pPr>
  </w:style>
  <w:style w:type="paragraph" w:styleId="MTema4" w:customStyle="1">
    <w:name w:val="MTema4"/>
    <w:basedOn w:val="Normal"/>
    <w:rsid w:val="00195EEE"/>
    <w:pPr>
      <w:numPr>
        <w:ilvl w:val="3"/>
        <w:numId w:val="4"/>
      </w:numPr>
      <w:tabs>
        <w:tab w:val="clear" w:pos="2948"/>
        <w:tab w:val="left" w:pos="1134"/>
      </w:tabs>
      <w:spacing w:before="120" w:after="120" w:line="240" w:lineRule="auto"/>
      <w:ind w:left="851" w:hanging="851"/>
      <w:outlineLvl w:val="3"/>
    </w:pPr>
    <w:rPr>
      <w:rFonts w:ascii="Verdana" w:hAnsi="Verdana" w:eastAsia="Times New Roman" w:cs="Arial"/>
      <w:i/>
      <w:iCs/>
      <w:sz w:val="20"/>
      <w:szCs w:val="24"/>
      <w:lang w:val="es-ES" w:eastAsia="es-ES"/>
    </w:rPr>
  </w:style>
  <w:style w:type="character" w:styleId="AcrnimoHTML">
    <w:name w:val="HTML Acronym"/>
    <w:basedOn w:val="Fuentedeprrafopredeter"/>
    <w:rsid w:val="00195EEE"/>
  </w:style>
  <w:style w:type="character" w:styleId="toctoggle" w:customStyle="1">
    <w:name w:val="toctoggle"/>
    <w:basedOn w:val="Fuentedeprrafopredeter"/>
    <w:rsid w:val="00195EEE"/>
  </w:style>
  <w:style w:type="character" w:styleId="tocnumber" w:customStyle="1">
    <w:name w:val="tocnumber"/>
    <w:basedOn w:val="Fuentedeprrafopredeter"/>
    <w:rsid w:val="00195EEE"/>
  </w:style>
  <w:style w:type="character" w:styleId="toctext" w:customStyle="1">
    <w:name w:val="toctext"/>
    <w:basedOn w:val="Fuentedeprrafopredeter"/>
    <w:rsid w:val="00195EEE"/>
  </w:style>
  <w:style w:type="character" w:styleId="mw-headline" w:customStyle="1">
    <w:name w:val="mw-headline"/>
    <w:basedOn w:val="Fuentedeprrafopredeter"/>
    <w:rsid w:val="00195EEE"/>
  </w:style>
  <w:style w:type="paragraph" w:styleId="Estilo6" w:customStyle="1">
    <w:name w:val="Estilo 6"/>
    <w:basedOn w:val="Estilo4"/>
    <w:link w:val="Estilo6Car"/>
    <w:qFormat/>
    <w:rsid w:val="00195EEE"/>
    <w:pPr>
      <w:numPr>
        <w:ilvl w:val="3"/>
        <w:numId w:val="1"/>
      </w:numPr>
      <w:spacing w:line="40" w:lineRule="atLeast"/>
      <w:outlineLvl w:val="0"/>
    </w:pPr>
  </w:style>
  <w:style w:type="character" w:styleId="Estilo6Car" w:customStyle="1">
    <w:name w:val="Estilo 6 Car"/>
    <w:basedOn w:val="Estilo4Car"/>
    <w:link w:val="Estilo6"/>
    <w:rsid w:val="00195EEE"/>
    <w:rPr>
      <w:rFonts w:ascii="Arial Narrow" w:hAnsi="Arial Narrow" w:cs="Arial" w:eastAsiaTheme="majorEastAsia"/>
      <w:smallCaps/>
      <w:kern w:val="0"/>
      <w:sz w:val="28"/>
      <w:szCs w:val="28"/>
      <w:lang w:val="en-US" w:bidi="en-US"/>
      <w14:ligatures w14:val="none"/>
    </w:rPr>
  </w:style>
  <w:style w:type="paragraph" w:styleId="Subttulo">
    <w:name w:val="Subtitle"/>
    <w:basedOn w:val="Normal"/>
    <w:next w:val="Normal"/>
    <w:link w:val="SubttuloCar"/>
    <w:uiPriority w:val="11"/>
    <w:qFormat/>
    <w:rsid w:val="00195EEE"/>
    <w:rPr>
      <w:i/>
      <w:iCs/>
      <w:smallCaps/>
      <w:spacing w:val="10"/>
      <w:sz w:val="28"/>
      <w:szCs w:val="28"/>
    </w:rPr>
  </w:style>
  <w:style w:type="character" w:styleId="SubttuloCar" w:customStyle="1">
    <w:name w:val="Subtítulo Car"/>
    <w:basedOn w:val="Fuentedeprrafopredeter"/>
    <w:link w:val="Subttulo"/>
    <w:uiPriority w:val="11"/>
    <w:rsid w:val="00195EEE"/>
    <w:rPr>
      <w:rFonts w:asciiTheme="majorHAnsi" w:hAnsiTheme="majorHAnsi" w:eastAsiaTheme="majorEastAsia" w:cstheme="majorBidi"/>
      <w:i/>
      <w:iCs/>
      <w:smallCaps/>
      <w:spacing w:val="10"/>
      <w:kern w:val="0"/>
      <w:sz w:val="28"/>
      <w:szCs w:val="28"/>
      <w:lang w:val="en-US" w:bidi="en-US"/>
      <w14:ligatures w14:val="none"/>
    </w:rPr>
  </w:style>
  <w:style w:type="paragraph" w:styleId="Citadestacada">
    <w:name w:val="Intense Quote"/>
    <w:basedOn w:val="Normal"/>
    <w:next w:val="Normal"/>
    <w:link w:val="CitadestacadaCar"/>
    <w:uiPriority w:val="30"/>
    <w:qFormat/>
    <w:rsid w:val="00195EEE"/>
    <w:pPr>
      <w:pBdr>
        <w:top w:val="single" w:color="auto" w:sz="4" w:space="10"/>
        <w:bottom w:val="single" w:color="auto" w:sz="4" w:space="10"/>
      </w:pBdr>
      <w:spacing w:before="240" w:after="240" w:line="300" w:lineRule="auto"/>
      <w:ind w:left="1152" w:right="1152"/>
      <w:jc w:val="both"/>
    </w:pPr>
    <w:rPr>
      <w:i/>
      <w:iCs/>
    </w:rPr>
  </w:style>
  <w:style w:type="character" w:styleId="CitadestacadaCar" w:customStyle="1">
    <w:name w:val="Cita destacada Car"/>
    <w:basedOn w:val="Fuentedeprrafopredeter"/>
    <w:link w:val="Citadestacada"/>
    <w:uiPriority w:val="30"/>
    <w:rsid w:val="00195EEE"/>
    <w:rPr>
      <w:rFonts w:asciiTheme="majorHAnsi" w:hAnsiTheme="majorHAnsi" w:eastAsiaTheme="majorEastAsia" w:cstheme="majorBidi"/>
      <w:i/>
      <w:iCs/>
      <w:kern w:val="0"/>
      <w:lang w:val="en-US" w:bidi="en-US"/>
      <w14:ligatures w14:val="none"/>
    </w:rPr>
  </w:style>
  <w:style w:type="character" w:styleId="nfasissutil">
    <w:name w:val="Subtle Emphasis"/>
    <w:uiPriority w:val="19"/>
    <w:qFormat/>
    <w:rsid w:val="00195EEE"/>
    <w:rPr>
      <w:i/>
      <w:iCs/>
    </w:rPr>
  </w:style>
  <w:style w:type="character" w:styleId="Referenciasutil">
    <w:name w:val="Subtle Reference"/>
    <w:basedOn w:val="Fuentedeprrafopredeter"/>
    <w:uiPriority w:val="31"/>
    <w:qFormat/>
    <w:rsid w:val="00195EEE"/>
    <w:rPr>
      <w:smallCaps/>
    </w:rPr>
  </w:style>
  <w:style w:type="character" w:styleId="Referenciaintensa">
    <w:name w:val="Intense Reference"/>
    <w:uiPriority w:val="32"/>
    <w:qFormat/>
    <w:rsid w:val="00195EEE"/>
    <w:rPr>
      <w:b/>
      <w:bCs/>
      <w:smallCaps/>
    </w:rPr>
  </w:style>
  <w:style w:type="character" w:styleId="Ttulodellibro">
    <w:name w:val="Book Title"/>
    <w:basedOn w:val="Fuentedeprrafopredeter"/>
    <w:uiPriority w:val="33"/>
    <w:qFormat/>
    <w:rsid w:val="00195EEE"/>
    <w:rPr>
      <w:i/>
      <w:iCs/>
      <w:smallCaps/>
      <w:spacing w:val="5"/>
    </w:rPr>
  </w:style>
  <w:style w:type="character" w:styleId="PrrafodelistaCar" w:customStyle="1">
    <w:name w:val="Párrafo de lista Car"/>
    <w:link w:val="Prrafodelista"/>
    <w:rsid w:val="00195EEE"/>
    <w:rPr>
      <w:rFonts w:asciiTheme="majorHAnsi" w:hAnsiTheme="majorHAnsi" w:eastAsiaTheme="majorEastAsia" w:cstheme="majorBidi"/>
      <w:kern w:val="0"/>
      <w:lang w:val="en-US" w:bidi="en-US"/>
      <w14:ligatures w14:val="none"/>
    </w:rPr>
  </w:style>
  <w:style w:type="paragraph" w:styleId="Estilo5" w:customStyle="1">
    <w:name w:val="Estilo5"/>
    <w:basedOn w:val="Estilo50"/>
    <w:link w:val="Estilo5Car0"/>
    <w:qFormat/>
    <w:rsid w:val="00195EEE"/>
    <w:pPr>
      <w:numPr>
        <w:ilvl w:val="4"/>
        <w:numId w:val="6"/>
      </w:numPr>
      <w:spacing w:line="40" w:lineRule="atLeast"/>
    </w:pPr>
    <w:rPr>
      <w:b/>
    </w:rPr>
  </w:style>
  <w:style w:type="character" w:styleId="Estilo5Car0" w:customStyle="1">
    <w:name w:val="Estilo5 Car"/>
    <w:basedOn w:val="Estilo5Car"/>
    <w:link w:val="Estilo5"/>
    <w:rsid w:val="00195EEE"/>
    <w:rPr>
      <w:rFonts w:ascii="Arial Narrow" w:hAnsi="Arial Narrow" w:cs="Arial" w:eastAsiaTheme="majorEastAsia"/>
      <w:b/>
      <w:smallCaps/>
      <w:kern w:val="0"/>
      <w:sz w:val="28"/>
      <w:szCs w:val="28"/>
      <w:lang w:val="en-US" w:bidi="en-US"/>
      <w14:ligatures w14:val="none"/>
    </w:rPr>
  </w:style>
  <w:style w:type="paragraph" w:styleId="bodytext0" w:customStyle="1">
    <w:name w:val="bodytext"/>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uiitem" w:customStyle="1">
    <w:name w:val="uiitem"/>
    <w:basedOn w:val="Fuentedeprrafopredeter"/>
    <w:rsid w:val="00195EEE"/>
  </w:style>
  <w:style w:type="paragraph" w:styleId="listcontinue" w:customStyle="1">
    <w:name w:val="listcontinue"/>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SinespaciadoCar" w:customStyle="1">
    <w:name w:val="Sin espaciado Car"/>
    <w:basedOn w:val="Fuentedeprrafopredeter"/>
    <w:link w:val="Sinespaciado"/>
    <w:uiPriority w:val="1"/>
    <w:rsid w:val="00195EEE"/>
    <w:rPr>
      <w:rFonts w:asciiTheme="majorHAnsi" w:hAnsiTheme="majorHAnsi" w:eastAsiaTheme="majorEastAsia" w:cstheme="majorBidi"/>
      <w:kern w:val="0"/>
      <w:lang w:val="en-US" w:bidi="en-US"/>
      <w14:ligatures w14:val="none"/>
    </w:rPr>
  </w:style>
  <w:style w:type="character" w:styleId="Mencinsinresolver">
    <w:name w:val="Unresolved Mention"/>
    <w:basedOn w:val="Fuentedeprrafopredeter"/>
    <w:uiPriority w:val="99"/>
    <w:semiHidden/>
    <w:unhideWhenUsed/>
    <w:rsid w:val="00195EEE"/>
    <w:rPr>
      <w:color w:val="605E5C"/>
      <w:shd w:val="clear" w:color="auto" w:fill="E1DFDD"/>
    </w:rPr>
  </w:style>
  <w:style w:type="character" w:styleId="Fuentedeprrafopredeter1" w:customStyle="1">
    <w:name w:val="Fuente de párrafo predeter.1"/>
    <w:rsid w:val="00195E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theme" Target="theme/theme1.xml"/><Relationship Id="rId1651031402" Type="http://schemas.openxmlformats.org/officeDocument/2006/relationships/image" Target="/media/image8.png"/><Relationship Id="rId209103434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emf"/><Relationship Id="rId25" Type="http://schemas.openxmlformats.org/officeDocument/2006/relationships/fontTable" Target="fontTable.xml"/><Relationship Id="rId2091034347"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redendo.com/country_risk_assessment/colombia/country-risk-assessment-colombia" TargetMode="External"/><Relationship Id="rId24" Type="http://schemas.openxmlformats.org/officeDocument/2006/relationships/footer" Target="footer1.xml"/><Relationship Id="rId2091034346" Type="http://schemas.openxmlformats.org/officeDocument/2006/relationships/image" Target="/media/image6.png"/><Relationship Id="rId5" Type="http://schemas.openxmlformats.org/officeDocument/2006/relationships/footnotes" Target="footnotes.xml"/><Relationship Id="rId23" Type="http://schemas.openxmlformats.org/officeDocument/2006/relationships/header" Target="header1.xml"/><Relationship Id="rId695371765" Type="http://schemas.openxmlformats.org/officeDocument/2006/relationships/image" Target="/media/image7.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834256497" Type="http://schemas.openxmlformats.org/officeDocument/2006/relationships/image" Target="/media/image5.png"/><Relationship Id="rId2091034349"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E6D606F7-F26D-4A2A-AD7D-E648A711B84E}"/>
</file>

<file path=customXml/itemProps2.xml><?xml version="1.0" encoding="utf-8"?>
<ds:datastoreItem xmlns:ds="http://schemas.openxmlformats.org/officeDocument/2006/customXml" ds:itemID="{2E34E14E-A7D2-4FFC-8BE3-978147C09068}"/>
</file>

<file path=customXml/itemProps3.xml><?xml version="1.0" encoding="utf-8"?>
<ds:datastoreItem xmlns:ds="http://schemas.openxmlformats.org/officeDocument/2006/customXml" ds:itemID="{AAB63AD3-B5D5-45AD-9D9D-02AA33BEE5F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María Rodríguez Mayorga</dc:creator>
  <cp:keywords/>
  <dc:description/>
  <cp:lastModifiedBy>Maria Emilce Wandurraga Porras</cp:lastModifiedBy>
  <cp:revision>3</cp:revision>
  <dcterms:created xsi:type="dcterms:W3CDTF">2025-05-12T21:49:00Z</dcterms:created>
  <dcterms:modified xsi:type="dcterms:W3CDTF">2026-06-23T22:48:10Z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ies>
</file>